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7B38" w14:textId="77777777" w:rsidR="00A7424C" w:rsidRPr="003E38B5" w:rsidRDefault="000E1EB5" w:rsidP="00416B93">
      <w:pPr>
        <w:pStyle w:val="Title"/>
        <w:widowControl w:val="0"/>
        <w:spacing w:after="120"/>
        <w:ind w:right="102"/>
        <w:jc w:val="center"/>
      </w:pPr>
      <w:bookmarkStart w:id="0" w:name="_heading=h.gjdgxs" w:colFirst="0" w:colLast="0"/>
      <w:bookmarkEnd w:id="0"/>
      <w:r w:rsidRPr="003E38B5">
        <w:t>Листок-вкладыш – информация для пациента</w:t>
      </w:r>
    </w:p>
    <w:p w14:paraId="5019BEF4" w14:textId="1C546461" w:rsidR="00A7424C" w:rsidRPr="003E38B5" w:rsidRDefault="000E1EB5" w:rsidP="00416B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0"/>
        <w:jc w:val="center"/>
        <w:rPr>
          <w:b/>
        </w:rPr>
      </w:pPr>
      <w:r w:rsidRPr="003E38B5">
        <w:rPr>
          <w:b/>
        </w:rPr>
        <w:t>Креон</w:t>
      </w:r>
      <w:r w:rsidRPr="003E38B5">
        <w:rPr>
          <w:b/>
          <w:vertAlign w:val="superscript"/>
        </w:rPr>
        <w:t xml:space="preserve">® </w:t>
      </w:r>
      <w:r w:rsidRPr="003E38B5">
        <w:rPr>
          <w:b/>
        </w:rPr>
        <w:t xml:space="preserve">Микро, </w:t>
      </w:r>
      <w:r w:rsidR="004A1C65">
        <w:rPr>
          <w:b/>
        </w:rPr>
        <w:t xml:space="preserve">5000 ЕД, </w:t>
      </w:r>
      <w:r w:rsidRPr="003E38B5">
        <w:rPr>
          <w:b/>
        </w:rPr>
        <w:t>гранулы кишечнорастворимые</w:t>
      </w:r>
    </w:p>
    <w:p w14:paraId="06BF658B" w14:textId="77777777" w:rsidR="00A7424C" w:rsidRPr="003E38B5" w:rsidRDefault="000E1EB5" w:rsidP="007A5783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  <w:jc w:val="center"/>
      </w:pPr>
      <w:r w:rsidRPr="003E38B5">
        <w:t>Действующее вещество: панкреатин</w:t>
      </w:r>
    </w:p>
    <w:p w14:paraId="77A7433C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66CB4869" w14:textId="77777777" w:rsidR="00A7424C" w:rsidRPr="003E38B5" w:rsidRDefault="000E1EB5" w:rsidP="007A5783">
      <w:pPr>
        <w:widowControl w:val="0"/>
        <w:spacing w:after="120"/>
        <w:ind w:right="102"/>
        <w:rPr>
          <w:b/>
        </w:rPr>
      </w:pPr>
      <w:r w:rsidRPr="003E38B5">
        <w:rPr>
          <w:b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14:paraId="1FA5C87A" w14:textId="7BC91886" w:rsidR="00A7424C" w:rsidRPr="003E38B5" w:rsidRDefault="000E1EB5" w:rsidP="00720ECB">
      <w:pPr>
        <w:numPr>
          <w:ilvl w:val="0"/>
          <w:numId w:val="1"/>
        </w:numPr>
        <w:tabs>
          <w:tab w:val="left" w:pos="567"/>
        </w:tabs>
        <w:ind w:left="426"/>
      </w:pPr>
      <w:r w:rsidRPr="003E38B5">
        <w:rPr>
          <w:highlight w:val="white"/>
        </w:rPr>
        <w:t>Всегда принимайте препарат в точно</w:t>
      </w:r>
      <w:r w:rsidR="00F131AB">
        <w:rPr>
          <w:highlight w:val="white"/>
        </w:rPr>
        <w:t>м соответствии</w:t>
      </w:r>
      <w:r w:rsidRPr="003E38B5">
        <w:rPr>
          <w:highlight w:val="white"/>
        </w:rPr>
        <w:t xml:space="preserve"> с данным листком</w:t>
      </w:r>
      <w:r w:rsidR="00F131AB">
        <w:rPr>
          <w:highlight w:val="white"/>
        </w:rPr>
        <w:t>-вкладышем</w:t>
      </w:r>
      <w:r w:rsidR="001A5E5B">
        <w:rPr>
          <w:highlight w:val="white"/>
        </w:rPr>
        <w:t>,</w:t>
      </w:r>
      <w:r w:rsidRPr="003E38B5">
        <w:rPr>
          <w:highlight w:val="white"/>
        </w:rPr>
        <w:t xml:space="preserve"> или рекомендациями лечащего врача</w:t>
      </w:r>
      <w:r w:rsidR="00AA70A9">
        <w:rPr>
          <w:highlight w:val="white"/>
        </w:rPr>
        <w:t>,</w:t>
      </w:r>
      <w:r w:rsidRPr="003E38B5">
        <w:rPr>
          <w:highlight w:val="white"/>
        </w:rPr>
        <w:t xml:space="preserve"> или работника аптеки</w:t>
      </w:r>
      <w:r w:rsidR="009D12CF">
        <w:t>.</w:t>
      </w:r>
    </w:p>
    <w:p w14:paraId="3608AC1D" w14:textId="77777777" w:rsidR="00A7424C" w:rsidRPr="003E38B5" w:rsidRDefault="000E1EB5" w:rsidP="00720ECB">
      <w:pPr>
        <w:numPr>
          <w:ilvl w:val="0"/>
          <w:numId w:val="1"/>
        </w:numPr>
        <w:tabs>
          <w:tab w:val="left" w:pos="567"/>
        </w:tabs>
        <w:ind w:left="426"/>
      </w:pPr>
      <w:r w:rsidRPr="003E38B5">
        <w:t>Сохраните листок-вкладыш. Возможно, Вам потребуется прочитать его еще раз.</w:t>
      </w:r>
    </w:p>
    <w:p w14:paraId="05BFAC6E" w14:textId="77777777" w:rsidR="00A7424C" w:rsidRPr="003E38B5" w:rsidRDefault="000E1EB5" w:rsidP="00720ECB">
      <w:pPr>
        <w:numPr>
          <w:ilvl w:val="0"/>
          <w:numId w:val="1"/>
        </w:numPr>
        <w:tabs>
          <w:tab w:val="left" w:pos="567"/>
        </w:tabs>
        <w:ind w:left="426"/>
      </w:pPr>
      <w:r w:rsidRPr="003E38B5">
        <w:rPr>
          <w:highlight w:val="white"/>
        </w:rPr>
        <w:t>Если Вам нужны дополнительные сведения или рекомендации, обратитесь к работнику аптеки.</w:t>
      </w:r>
    </w:p>
    <w:p w14:paraId="2546ADE9" w14:textId="77777777" w:rsidR="00A7424C" w:rsidRPr="003E38B5" w:rsidRDefault="000E1EB5" w:rsidP="00720ECB">
      <w:pPr>
        <w:numPr>
          <w:ilvl w:val="0"/>
          <w:numId w:val="1"/>
        </w:numPr>
        <w:tabs>
          <w:tab w:val="left" w:pos="567"/>
        </w:tabs>
        <w:ind w:left="426"/>
      </w:pPr>
      <w:r w:rsidRPr="003E38B5">
        <w:t xml:space="preserve">Если у Вас возникли какие-либо нежелательные реакции, обратитесь к лечащему врачу или </w:t>
      </w:r>
      <w:r w:rsidRPr="003E38B5">
        <w:rPr>
          <w:highlight w:val="white"/>
        </w:rPr>
        <w:t>работнику аптеки</w:t>
      </w:r>
      <w:r w:rsidRPr="003E38B5">
        <w:t>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14:paraId="238A9518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16867E35" w14:textId="77777777" w:rsidR="00A7424C" w:rsidRPr="003E38B5" w:rsidRDefault="000E1EB5" w:rsidP="007A5783">
      <w:pPr>
        <w:pStyle w:val="Heading1"/>
        <w:spacing w:after="120"/>
        <w:ind w:right="102" w:firstLine="0"/>
        <w:jc w:val="left"/>
      </w:pPr>
      <w:bookmarkStart w:id="1" w:name="_heading=h.30j0zll" w:colFirst="0" w:colLast="0"/>
      <w:bookmarkEnd w:id="1"/>
      <w:r w:rsidRPr="003E38B5">
        <w:t>Содержание листка-вкладыша</w:t>
      </w:r>
    </w:p>
    <w:p w14:paraId="40A46B7B" w14:textId="05AE0610" w:rsidR="00A7424C" w:rsidRPr="003E38B5" w:rsidRDefault="000E1EB5" w:rsidP="009D12CF">
      <w:pPr>
        <w:widowControl w:val="0"/>
        <w:spacing w:line="360" w:lineRule="auto"/>
      </w:pPr>
      <w:r w:rsidRPr="003E38B5">
        <w:t>1. Что из себя представляет препарат Креон</w:t>
      </w:r>
      <w:r w:rsidRPr="003E38B5">
        <w:rPr>
          <w:vertAlign w:val="superscript"/>
        </w:rPr>
        <w:t xml:space="preserve">® </w:t>
      </w:r>
      <w:r w:rsidRPr="003E38B5">
        <w:t>Микро</w:t>
      </w:r>
      <w:r w:rsidR="00C83216">
        <w:t>,</w:t>
      </w:r>
      <w:r w:rsidRPr="003E38B5">
        <w:t xml:space="preserve"> и для чего его применяют.</w:t>
      </w:r>
    </w:p>
    <w:p w14:paraId="7EBC184F" w14:textId="77777777" w:rsidR="00A7424C" w:rsidRPr="003E38B5" w:rsidRDefault="000E1EB5" w:rsidP="009D12CF">
      <w:pPr>
        <w:widowControl w:val="0"/>
        <w:spacing w:line="360" w:lineRule="auto"/>
      </w:pPr>
      <w:r w:rsidRPr="003E38B5">
        <w:t>2. О чем следует знать перед приемом препарата Креон</w:t>
      </w:r>
      <w:r w:rsidRPr="003E38B5">
        <w:rPr>
          <w:vertAlign w:val="superscript"/>
        </w:rPr>
        <w:t xml:space="preserve">® </w:t>
      </w:r>
      <w:r w:rsidRPr="003E38B5">
        <w:t>Микро.</w:t>
      </w:r>
    </w:p>
    <w:p w14:paraId="10FD8B9C" w14:textId="77777777" w:rsidR="00A7424C" w:rsidRPr="003E38B5" w:rsidRDefault="000E1EB5" w:rsidP="009D12CF">
      <w:pPr>
        <w:widowControl w:val="0"/>
        <w:spacing w:line="360" w:lineRule="auto"/>
      </w:pPr>
      <w:r w:rsidRPr="003E38B5">
        <w:t>3. Прием препарата Креон</w:t>
      </w:r>
      <w:r w:rsidRPr="003E38B5">
        <w:rPr>
          <w:vertAlign w:val="superscript"/>
        </w:rPr>
        <w:t xml:space="preserve">® </w:t>
      </w:r>
      <w:r w:rsidRPr="003E38B5">
        <w:t>Микро.</w:t>
      </w:r>
    </w:p>
    <w:p w14:paraId="69E18B5A" w14:textId="77777777" w:rsidR="00A7424C" w:rsidRPr="003E38B5" w:rsidRDefault="000E1EB5" w:rsidP="009D12CF">
      <w:pPr>
        <w:widowControl w:val="0"/>
        <w:spacing w:line="360" w:lineRule="auto"/>
      </w:pPr>
      <w:r w:rsidRPr="003E38B5">
        <w:t>4. Возможные нежелательные реакции.</w:t>
      </w:r>
    </w:p>
    <w:p w14:paraId="0CABF7EE" w14:textId="77777777" w:rsidR="00A7424C" w:rsidRPr="003E38B5" w:rsidRDefault="000E1EB5" w:rsidP="009D12CF">
      <w:pPr>
        <w:widowControl w:val="0"/>
        <w:spacing w:line="360" w:lineRule="auto"/>
      </w:pPr>
      <w:r w:rsidRPr="003E38B5">
        <w:t>5. Хранение препарата Креон</w:t>
      </w:r>
      <w:r w:rsidRPr="003E38B5">
        <w:rPr>
          <w:vertAlign w:val="superscript"/>
        </w:rPr>
        <w:t xml:space="preserve">® </w:t>
      </w:r>
      <w:r w:rsidRPr="003E38B5">
        <w:t>Микро.</w:t>
      </w:r>
    </w:p>
    <w:p w14:paraId="3C531F15" w14:textId="77777777" w:rsidR="00A7424C" w:rsidRPr="003E38B5" w:rsidRDefault="000E1EB5" w:rsidP="009D12CF">
      <w:pPr>
        <w:widowControl w:val="0"/>
        <w:spacing w:line="360" w:lineRule="auto"/>
      </w:pPr>
      <w:r w:rsidRPr="003E38B5">
        <w:t>6. Содержимое упаковки и прочие сведения.</w:t>
      </w:r>
    </w:p>
    <w:p w14:paraId="5BDC3641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2A1A3C59" w14:textId="77777777" w:rsidR="00A7424C" w:rsidRPr="003E38B5" w:rsidRDefault="000E1EB5" w:rsidP="00576C9C">
      <w:pPr>
        <w:pStyle w:val="Heading1"/>
        <w:spacing w:after="120"/>
        <w:ind w:right="102" w:firstLine="0"/>
      </w:pPr>
      <w:bookmarkStart w:id="2" w:name="_heading=h.1fob9te" w:colFirst="0" w:colLast="0"/>
      <w:bookmarkEnd w:id="2"/>
      <w:r w:rsidRPr="003E38B5">
        <w:t>1. Что из себя представляет препарат Креон</w:t>
      </w:r>
      <w:r w:rsidRPr="003E38B5">
        <w:rPr>
          <w:vertAlign w:val="superscript"/>
        </w:rPr>
        <w:t xml:space="preserve">® </w:t>
      </w:r>
      <w:r w:rsidRPr="003E38B5">
        <w:t>Микро, и для чего его применяют</w:t>
      </w:r>
    </w:p>
    <w:p w14:paraId="4B89E8EA" w14:textId="755683EC" w:rsidR="00A7424C" w:rsidRDefault="000E1EB5" w:rsidP="00720ECB">
      <w:pPr>
        <w:widowControl w:val="0"/>
      </w:pPr>
      <w:r w:rsidRPr="003E38B5">
        <w:t>Препарат Креон</w:t>
      </w:r>
      <w:r w:rsidRPr="003E38B5">
        <w:rPr>
          <w:vertAlign w:val="superscript"/>
        </w:rPr>
        <w:t xml:space="preserve">® </w:t>
      </w:r>
      <w:r w:rsidRPr="003E38B5">
        <w:t>Микро</w:t>
      </w:r>
      <w:r w:rsidRPr="003E38B5">
        <w:rPr>
          <w:vertAlign w:val="superscript"/>
        </w:rPr>
        <w:t xml:space="preserve"> </w:t>
      </w:r>
      <w:r w:rsidRPr="003E38B5">
        <w:t xml:space="preserve">содержит действующее вещество панкреатин, который является пищеварительным ферментным средством, </w:t>
      </w:r>
      <w:r w:rsidR="00EB5B79" w:rsidRPr="00EB5B79">
        <w:t>расщепляющим белки, жиры и углеводы, улучшающим процессы пищеварения и устраняющим такие симптомы как: тяжесть после еды, вздутие живота, метеоризм, дискомфорт и боль в животе, спазмы, изменение частоты и консистенции стула, в т.ч. диарея.</w:t>
      </w:r>
    </w:p>
    <w:p w14:paraId="7EC9C5B6" w14:textId="085FC502" w:rsidR="00784A43" w:rsidRPr="003E38B5" w:rsidRDefault="00784A43" w:rsidP="00720ECB">
      <w:pPr>
        <w:widowControl w:val="0"/>
      </w:pPr>
      <w:r w:rsidRPr="00784A43">
        <w:t>Креон</w:t>
      </w:r>
      <w:r w:rsidRPr="003E38B5">
        <w:rPr>
          <w:vertAlign w:val="superscript"/>
        </w:rPr>
        <w:t>®</w:t>
      </w:r>
      <w:r w:rsidRPr="00784A43">
        <w:t xml:space="preserve"> Микро содержит свиной панкреатин в форме гранул</w:t>
      </w:r>
      <w:r w:rsidR="00636352" w:rsidRPr="001A5E5B">
        <w:t xml:space="preserve"> </w:t>
      </w:r>
      <w:r w:rsidR="00636352" w:rsidRPr="00576C9C">
        <w:t>размером 0,7–1,0 мм</w:t>
      </w:r>
      <w:r>
        <w:t xml:space="preserve">, </w:t>
      </w:r>
      <w:r w:rsidRPr="00784A43">
        <w:t>которы</w:t>
      </w:r>
      <w:r>
        <w:t>е</w:t>
      </w:r>
      <w:r w:rsidRPr="00784A43">
        <w:t xml:space="preserve"> разработан</w:t>
      </w:r>
      <w:r>
        <w:t>ы</w:t>
      </w:r>
      <w:r w:rsidRPr="00784A43">
        <w:t xml:space="preserve"> с целью </w:t>
      </w:r>
      <w:r w:rsidR="00F131AB">
        <w:t xml:space="preserve">обеспечения </w:t>
      </w:r>
      <w:r w:rsidRPr="00784A43">
        <w:t xml:space="preserve">тщательного перемешивания с </w:t>
      </w:r>
      <w:r>
        <w:t>пищей в желудке</w:t>
      </w:r>
      <w:r w:rsidR="0080098F">
        <w:t xml:space="preserve"> и </w:t>
      </w:r>
      <w:r w:rsidRPr="00784A43">
        <w:t xml:space="preserve">одновременного поступления </w:t>
      </w:r>
      <w:r w:rsidR="001A5E5B">
        <w:t xml:space="preserve">с ней </w:t>
      </w:r>
      <w:r w:rsidRPr="00784A43">
        <w:t>в кишечник</w:t>
      </w:r>
      <w:r>
        <w:t>. Это обеспечивает</w:t>
      </w:r>
      <w:r w:rsidRPr="00784A43">
        <w:t xml:space="preserve"> лучше</w:t>
      </w:r>
      <w:r>
        <w:t>е</w:t>
      </w:r>
      <w:r w:rsidRPr="00784A43">
        <w:t xml:space="preserve"> распределени</w:t>
      </w:r>
      <w:r>
        <w:t>е</w:t>
      </w:r>
      <w:r w:rsidRPr="00784A43">
        <w:t xml:space="preserve"> ферментов внутри содержимого кишечника. Когда гранулы достигают тонкой кишки</w:t>
      </w:r>
      <w:r w:rsidR="00F131AB">
        <w:t>,</w:t>
      </w:r>
      <w:r>
        <w:t xml:space="preserve"> </w:t>
      </w:r>
      <w:r w:rsidRPr="00784A43">
        <w:t xml:space="preserve">происходит высвобождение ферментов </w:t>
      </w:r>
      <w:r>
        <w:t>для</w:t>
      </w:r>
      <w:r w:rsidRPr="00784A43">
        <w:t xml:space="preserve"> расщеплени</w:t>
      </w:r>
      <w:r>
        <w:t>я</w:t>
      </w:r>
      <w:r w:rsidRPr="00784A43">
        <w:t xml:space="preserve"> жиров, углеводов и белков.</w:t>
      </w:r>
    </w:p>
    <w:p w14:paraId="04B936E6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507BB985" w14:textId="77777777" w:rsidR="00A7424C" w:rsidRPr="003E38B5" w:rsidRDefault="000E1EB5" w:rsidP="007A5783">
      <w:pPr>
        <w:pStyle w:val="Heading2"/>
        <w:spacing w:after="120"/>
        <w:ind w:right="102"/>
      </w:pPr>
      <w:bookmarkStart w:id="3" w:name="_heading=h.3znysh7" w:colFirst="0" w:colLast="0"/>
      <w:bookmarkEnd w:id="3"/>
      <w:r w:rsidRPr="003E38B5">
        <w:t>Показания к применению</w:t>
      </w:r>
    </w:p>
    <w:p w14:paraId="35890459" w14:textId="77777777" w:rsidR="00A7424C" w:rsidRPr="003E38B5" w:rsidRDefault="000E1EB5" w:rsidP="00720ECB">
      <w:pPr>
        <w:widowControl w:val="0"/>
      </w:pPr>
      <w:r w:rsidRPr="003E38B5">
        <w:t>Заместительная терапия недостаточности экзокринной функции поджелудочной железы у детей и взрослых, обусловленной разнообразными заболеваниями желудочно-кишечного тракта и наиболее часто встречающейся при:</w:t>
      </w:r>
    </w:p>
    <w:p w14:paraId="6478ACC9" w14:textId="77777777" w:rsidR="00A7424C" w:rsidRPr="003E38B5" w:rsidRDefault="000E1EB5" w:rsidP="00720ECB">
      <w:pPr>
        <w:widowControl w:val="0"/>
        <w:numPr>
          <w:ilvl w:val="0"/>
          <w:numId w:val="5"/>
        </w:numPr>
      </w:pPr>
      <w:r w:rsidRPr="003E38B5">
        <w:t>муковисцидозе;</w:t>
      </w:r>
    </w:p>
    <w:p w14:paraId="04898ECA" w14:textId="77777777" w:rsidR="00A7424C" w:rsidRPr="003E38B5" w:rsidRDefault="000E1EB5" w:rsidP="00720ECB">
      <w:pPr>
        <w:widowControl w:val="0"/>
        <w:numPr>
          <w:ilvl w:val="0"/>
          <w:numId w:val="5"/>
        </w:numPr>
      </w:pPr>
      <w:r w:rsidRPr="003E38B5">
        <w:t>хроническом панкреатите;</w:t>
      </w:r>
    </w:p>
    <w:p w14:paraId="2C3780D9" w14:textId="386C6CF7" w:rsidR="00A7424C" w:rsidRPr="003E38B5" w:rsidRDefault="00832C54" w:rsidP="00720ECB">
      <w:pPr>
        <w:widowControl w:val="0"/>
        <w:numPr>
          <w:ilvl w:val="0"/>
          <w:numId w:val="5"/>
        </w:numPr>
      </w:pPr>
      <w:r>
        <w:lastRenderedPageBreak/>
        <w:t xml:space="preserve">состоянии </w:t>
      </w:r>
      <w:r w:rsidR="000E1EB5" w:rsidRPr="003E38B5">
        <w:t>после операции на поджелудочной железе;</w:t>
      </w:r>
    </w:p>
    <w:p w14:paraId="6856D7C7" w14:textId="31F1F27E" w:rsidR="00A7424C" w:rsidRPr="003E38B5" w:rsidRDefault="00832C54" w:rsidP="00720ECB">
      <w:pPr>
        <w:widowControl w:val="0"/>
        <w:numPr>
          <w:ilvl w:val="0"/>
          <w:numId w:val="5"/>
        </w:numPr>
      </w:pPr>
      <w:r>
        <w:t xml:space="preserve">состоянии </w:t>
      </w:r>
      <w:r w:rsidR="000E1EB5" w:rsidRPr="003E38B5">
        <w:t>после гастрэктомии;</w:t>
      </w:r>
    </w:p>
    <w:p w14:paraId="66A0CA0D" w14:textId="77777777" w:rsidR="00A7424C" w:rsidRPr="003E38B5" w:rsidRDefault="000E1EB5" w:rsidP="00720ECB">
      <w:pPr>
        <w:widowControl w:val="0"/>
        <w:numPr>
          <w:ilvl w:val="0"/>
          <w:numId w:val="5"/>
        </w:numPr>
      </w:pPr>
      <w:r w:rsidRPr="003E38B5">
        <w:t>раке поджелудочной железы;</w:t>
      </w:r>
    </w:p>
    <w:p w14:paraId="41744FFB" w14:textId="77777777" w:rsidR="00A7424C" w:rsidRPr="003E38B5" w:rsidRDefault="000E1EB5" w:rsidP="00720ECB">
      <w:pPr>
        <w:widowControl w:val="0"/>
        <w:numPr>
          <w:ilvl w:val="0"/>
          <w:numId w:val="5"/>
        </w:numPr>
      </w:pPr>
      <w:r w:rsidRPr="003E38B5">
        <w:t>частичной резекции желудка (например, Бильрот II);</w:t>
      </w:r>
    </w:p>
    <w:p w14:paraId="262D224F" w14:textId="77777777" w:rsidR="00A7424C" w:rsidRPr="003E38B5" w:rsidRDefault="000E1EB5" w:rsidP="00720ECB">
      <w:pPr>
        <w:widowControl w:val="0"/>
        <w:numPr>
          <w:ilvl w:val="0"/>
          <w:numId w:val="5"/>
        </w:numPr>
      </w:pPr>
      <w:r w:rsidRPr="003E38B5">
        <w:t>обструкции протоков поджелудочной железы или общего желчного протока (например, вследствие новообразования);</w:t>
      </w:r>
    </w:p>
    <w:p w14:paraId="2C89E72C" w14:textId="77777777" w:rsidR="00A7424C" w:rsidRPr="003E38B5" w:rsidRDefault="000E1EB5" w:rsidP="00720ECB">
      <w:pPr>
        <w:widowControl w:val="0"/>
        <w:numPr>
          <w:ilvl w:val="0"/>
          <w:numId w:val="5"/>
        </w:numPr>
      </w:pPr>
      <w:r w:rsidRPr="003E38B5">
        <w:t>синдроме Швахмана–Даймонда;</w:t>
      </w:r>
    </w:p>
    <w:p w14:paraId="62351AF9" w14:textId="5EFCD118" w:rsidR="00720ECB" w:rsidRPr="00720ECB" w:rsidRDefault="000E1EB5" w:rsidP="00720ECB">
      <w:pPr>
        <w:widowControl w:val="0"/>
        <w:numPr>
          <w:ilvl w:val="0"/>
          <w:numId w:val="5"/>
        </w:numPr>
        <w:spacing w:after="120"/>
        <w:ind w:left="714" w:right="102" w:hanging="357"/>
      </w:pPr>
      <w:r w:rsidRPr="003E38B5">
        <w:t>состоянии после приступа острого панкреатита и возобновлении</w:t>
      </w:r>
      <w:r w:rsidR="00784A26">
        <w:t xml:space="preserve"> энтерального или перорального</w:t>
      </w:r>
      <w:r w:rsidRPr="003E38B5">
        <w:t xml:space="preserve"> питания.</w:t>
      </w:r>
    </w:p>
    <w:p w14:paraId="20256098" w14:textId="130FDA44" w:rsidR="00A7424C" w:rsidRPr="003E38B5" w:rsidRDefault="000E1EB5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0"/>
      </w:pPr>
      <w:r w:rsidRPr="003E38B5">
        <w:t>Если улучшение не наступило или Вы чувствуете ухудшение, необходимо обратиться к врачу.</w:t>
      </w:r>
    </w:p>
    <w:p w14:paraId="3025B2EC" w14:textId="77777777" w:rsidR="00A7424C" w:rsidRPr="003E38B5" w:rsidRDefault="000E1EB5" w:rsidP="00576C9C">
      <w:pPr>
        <w:pStyle w:val="Heading1"/>
        <w:widowControl w:val="0"/>
        <w:spacing w:after="120"/>
        <w:ind w:right="102" w:firstLine="0"/>
      </w:pPr>
      <w:bookmarkStart w:id="4" w:name="_heading=h.2et92p0" w:colFirst="0" w:colLast="0"/>
      <w:bookmarkEnd w:id="4"/>
      <w:r w:rsidRPr="003E38B5">
        <w:t>2. О чем следует знать перед приемом препарата Креон</w:t>
      </w:r>
      <w:r w:rsidRPr="003E38B5">
        <w:rPr>
          <w:vertAlign w:val="superscript"/>
        </w:rPr>
        <w:t xml:space="preserve">® </w:t>
      </w:r>
      <w:r w:rsidRPr="003E38B5">
        <w:t>Микро</w:t>
      </w:r>
    </w:p>
    <w:p w14:paraId="314DE6D2" w14:textId="77777777" w:rsidR="00A7424C" w:rsidRPr="003E38B5" w:rsidRDefault="000E1EB5" w:rsidP="007A5783">
      <w:pPr>
        <w:pStyle w:val="Heading2"/>
        <w:widowControl w:val="0"/>
        <w:spacing w:after="120"/>
        <w:ind w:right="102"/>
      </w:pPr>
      <w:bookmarkStart w:id="5" w:name="_heading=h.tyjcwt" w:colFirst="0" w:colLast="0"/>
      <w:bookmarkEnd w:id="5"/>
      <w:r w:rsidRPr="003E38B5">
        <w:t>Противопоказания</w:t>
      </w:r>
    </w:p>
    <w:p w14:paraId="149CCD06" w14:textId="77777777" w:rsidR="00A7424C" w:rsidRPr="003E38B5" w:rsidRDefault="000E1EB5" w:rsidP="007A5783">
      <w:pPr>
        <w:widowControl w:val="0"/>
        <w:spacing w:after="120"/>
        <w:ind w:right="102"/>
        <w:rPr>
          <w:b/>
        </w:rPr>
      </w:pPr>
      <w:r w:rsidRPr="003E38B5">
        <w:rPr>
          <w:b/>
        </w:rPr>
        <w:t>Не принимайте препарат Креон</w:t>
      </w:r>
      <w:r w:rsidRPr="003E38B5">
        <w:rPr>
          <w:b/>
          <w:vertAlign w:val="superscript"/>
        </w:rPr>
        <w:t xml:space="preserve">® </w:t>
      </w:r>
      <w:r w:rsidRPr="003E38B5">
        <w:rPr>
          <w:b/>
        </w:rPr>
        <w:t>Микро:</w:t>
      </w:r>
    </w:p>
    <w:p w14:paraId="5E7224A3" w14:textId="08690E7C" w:rsidR="00A7424C" w:rsidRPr="003E38B5" w:rsidRDefault="009D12CF" w:rsidP="00720ECB">
      <w:pPr>
        <w:widowControl w:val="0"/>
        <w:numPr>
          <w:ilvl w:val="0"/>
          <w:numId w:val="10"/>
        </w:numPr>
      </w:pPr>
      <w:r>
        <w:t>е</w:t>
      </w:r>
      <w:r w:rsidR="000E1EB5" w:rsidRPr="003E38B5">
        <w:t xml:space="preserve">сли у Вас </w:t>
      </w:r>
      <w:r w:rsidR="003823A2">
        <w:t>гиперчувствительность</w:t>
      </w:r>
      <w:r w:rsidR="003823A2" w:rsidRPr="003E38B5">
        <w:t xml:space="preserve"> </w:t>
      </w:r>
      <w:r w:rsidR="003823A2">
        <w:t>к</w:t>
      </w:r>
      <w:r w:rsidR="003823A2" w:rsidRPr="003E38B5">
        <w:t xml:space="preserve"> </w:t>
      </w:r>
      <w:r w:rsidR="000E1EB5" w:rsidRPr="003E38B5">
        <w:t>панкреатин</w:t>
      </w:r>
      <w:r w:rsidR="003823A2">
        <w:t>у</w:t>
      </w:r>
      <w:r w:rsidR="000E1EB5" w:rsidRPr="003E38B5">
        <w:t xml:space="preserve"> или любы</w:t>
      </w:r>
      <w:r w:rsidR="003823A2">
        <w:t>м</w:t>
      </w:r>
      <w:r w:rsidR="000E1EB5" w:rsidRPr="003E38B5">
        <w:t xml:space="preserve"> други</w:t>
      </w:r>
      <w:r w:rsidR="003823A2">
        <w:t>м</w:t>
      </w:r>
      <w:r w:rsidR="000E1EB5" w:rsidRPr="003E38B5">
        <w:t xml:space="preserve"> компонент</w:t>
      </w:r>
      <w:r w:rsidR="003823A2">
        <w:t>ам</w:t>
      </w:r>
      <w:r w:rsidR="000E1EB5" w:rsidRPr="003E38B5">
        <w:t xml:space="preserve"> препарата (</w:t>
      </w:r>
      <w:r w:rsidR="003823A2" w:rsidRPr="003E38B5">
        <w:t>перечисленны</w:t>
      </w:r>
      <w:r w:rsidR="003823A2">
        <w:t>м</w:t>
      </w:r>
      <w:r w:rsidR="003823A2" w:rsidRPr="003E38B5">
        <w:t xml:space="preserve"> </w:t>
      </w:r>
      <w:r w:rsidR="000E1EB5" w:rsidRPr="003E38B5">
        <w:t>в разделе 6 листка-вкладыша).</w:t>
      </w:r>
    </w:p>
    <w:p w14:paraId="5BF469AA" w14:textId="77777777" w:rsidR="00A7424C" w:rsidRPr="003E38B5" w:rsidRDefault="00A7424C" w:rsidP="00720ECB">
      <w:pPr>
        <w:widowControl w:val="0"/>
        <w:ind w:left="283"/>
      </w:pPr>
    </w:p>
    <w:p w14:paraId="4A86808A" w14:textId="77777777" w:rsidR="00A7424C" w:rsidRPr="003E38B5" w:rsidRDefault="000E1EB5" w:rsidP="007A5783">
      <w:pPr>
        <w:pStyle w:val="Heading2"/>
        <w:widowControl w:val="0"/>
        <w:spacing w:after="120"/>
        <w:ind w:right="102"/>
      </w:pPr>
      <w:bookmarkStart w:id="6" w:name="_heading=h.3dy6vkm" w:colFirst="0" w:colLast="0"/>
      <w:bookmarkEnd w:id="6"/>
      <w:r w:rsidRPr="003E38B5">
        <w:t>Особые указания и меры предосторожности</w:t>
      </w:r>
    </w:p>
    <w:p w14:paraId="24FE098C" w14:textId="77777777" w:rsidR="00A7424C" w:rsidRPr="003E38B5" w:rsidRDefault="000E1EB5" w:rsidP="00720ECB">
      <w:pPr>
        <w:widowControl w:val="0"/>
      </w:pPr>
      <w:r w:rsidRPr="003E38B5">
        <w:t>Перед приемом препарата Креон</w:t>
      </w:r>
      <w:r w:rsidRPr="003E38B5">
        <w:rPr>
          <w:vertAlign w:val="superscript"/>
        </w:rPr>
        <w:t xml:space="preserve">® </w:t>
      </w:r>
      <w:r w:rsidRPr="003E38B5">
        <w:t>Микро проконсультируйтесь с лечащим врачом:</w:t>
      </w:r>
    </w:p>
    <w:p w14:paraId="40C10A6A" w14:textId="3D2D05E2" w:rsidR="00A7424C" w:rsidRPr="003E38B5" w:rsidRDefault="000E1EB5" w:rsidP="00EF1D98">
      <w:pPr>
        <w:widowControl w:val="0"/>
        <w:numPr>
          <w:ilvl w:val="0"/>
          <w:numId w:val="7"/>
        </w:numPr>
        <w:spacing w:after="120"/>
        <w:ind w:left="714" w:right="102" w:hanging="357"/>
      </w:pPr>
      <w:r w:rsidRPr="003E38B5">
        <w:t xml:space="preserve">если </w:t>
      </w:r>
      <w:r w:rsidR="00416B93">
        <w:t xml:space="preserve">Вам </w:t>
      </w:r>
      <w:r w:rsidRPr="003E38B5">
        <w:t>установлен диагноз муковисцидоз</w:t>
      </w:r>
      <w:r w:rsidR="00571419">
        <w:t xml:space="preserve">, при котором требуется </w:t>
      </w:r>
      <w:r w:rsidR="001A5E5B">
        <w:t>особый</w:t>
      </w:r>
      <w:r w:rsidR="00F131AB">
        <w:t xml:space="preserve"> </w:t>
      </w:r>
      <w:r w:rsidR="00571419">
        <w:t>принцип подбора дозы.</w:t>
      </w:r>
    </w:p>
    <w:p w14:paraId="48B95415" w14:textId="1AA393E7" w:rsidR="00A7424C" w:rsidRPr="003E38B5" w:rsidRDefault="000E1EB5" w:rsidP="00720ECB">
      <w:r w:rsidRPr="003E38B5">
        <w:t>Если Вы применяете препарат Креон</w:t>
      </w:r>
      <w:r w:rsidRPr="003E38B5">
        <w:rPr>
          <w:vertAlign w:val="superscript"/>
        </w:rPr>
        <w:t xml:space="preserve">® </w:t>
      </w:r>
      <w:r w:rsidRPr="003E38B5">
        <w:t>Микро через гастростомическую трубку</w:t>
      </w:r>
      <w:r w:rsidR="0041184F">
        <w:t>,</w:t>
      </w:r>
      <w:r w:rsidRPr="003E38B5">
        <w:t xml:space="preserve"> перед применением препарата важно убедиться в правильном выборе шприца и трубки с учетом размера гранул препарата.</w:t>
      </w:r>
    </w:p>
    <w:p w14:paraId="08DB7FBA" w14:textId="77777777" w:rsidR="00A7424C" w:rsidRPr="003E38B5" w:rsidRDefault="00A7424C" w:rsidP="00720ECB"/>
    <w:p w14:paraId="67BFAABB" w14:textId="4E229419" w:rsidR="00A7424C" w:rsidRPr="003E38B5" w:rsidRDefault="000E1EB5" w:rsidP="007A5783">
      <w:pPr>
        <w:pStyle w:val="Heading2"/>
        <w:widowControl w:val="0"/>
        <w:spacing w:after="120"/>
        <w:ind w:right="102"/>
      </w:pPr>
      <w:bookmarkStart w:id="7" w:name="_heading=h.1t3h5sf" w:colFirst="0" w:colLast="0"/>
      <w:bookmarkEnd w:id="7"/>
      <w:r w:rsidRPr="003E38B5">
        <w:t>Другие препараты и препарат Креон</w:t>
      </w:r>
      <w:r w:rsidRPr="003E38B5">
        <w:rPr>
          <w:vertAlign w:val="superscript"/>
        </w:rPr>
        <w:t xml:space="preserve">® </w:t>
      </w:r>
      <w:r w:rsidRPr="003E38B5">
        <w:t>Микро</w:t>
      </w:r>
      <w:r w:rsidR="00C83216">
        <w:t xml:space="preserve"> </w:t>
      </w:r>
    </w:p>
    <w:p w14:paraId="3F05AF8F" w14:textId="03477CE2" w:rsidR="00A7424C" w:rsidRPr="003E38B5" w:rsidRDefault="000E1EB5" w:rsidP="00720ECB">
      <w:pPr>
        <w:widowControl w:val="0"/>
      </w:pPr>
      <w:r w:rsidRPr="003E38B5">
        <w:t>Сообщите лечащему врачу или работнику аптеки</w:t>
      </w:r>
      <w:r w:rsidR="00F131AB">
        <w:t>, если</w:t>
      </w:r>
      <w:r w:rsidR="00C83216">
        <w:t xml:space="preserve"> </w:t>
      </w:r>
      <w:r w:rsidRPr="003E38B5">
        <w:t>Вы принимаете, недавно принимали или можете начать принимать какие-либо другие лекарственные препараты.</w:t>
      </w:r>
    </w:p>
    <w:p w14:paraId="582CE2CE" w14:textId="77777777" w:rsidR="00A7424C" w:rsidRPr="003E38B5" w:rsidRDefault="00A7424C" w:rsidP="00720ECB">
      <w:pPr>
        <w:widowControl w:val="0"/>
      </w:pPr>
    </w:p>
    <w:p w14:paraId="4D05DB37" w14:textId="77777777" w:rsidR="00A7424C" w:rsidRPr="003E38B5" w:rsidRDefault="000E1EB5" w:rsidP="007A5783">
      <w:pPr>
        <w:pStyle w:val="Heading3"/>
        <w:spacing w:after="120"/>
        <w:ind w:right="102"/>
        <w:jc w:val="both"/>
      </w:pPr>
      <w:bookmarkStart w:id="8" w:name="_heading=h.4d34og8" w:colFirst="0" w:colLast="0"/>
      <w:bookmarkEnd w:id="8"/>
      <w:r w:rsidRPr="003E38B5">
        <w:t>Препарат Креон</w:t>
      </w:r>
      <w:r w:rsidRPr="003E38B5">
        <w:rPr>
          <w:vertAlign w:val="superscript"/>
        </w:rPr>
        <w:t xml:space="preserve">® </w:t>
      </w:r>
      <w:r w:rsidRPr="003E38B5">
        <w:t>Микро с пищей</w:t>
      </w:r>
    </w:p>
    <w:p w14:paraId="74B7B9C6" w14:textId="77777777" w:rsidR="00A7424C" w:rsidRPr="003E38B5" w:rsidRDefault="000E1EB5" w:rsidP="00720ECB">
      <w:r w:rsidRPr="003E38B5">
        <w:t>Принимайте препарат Креон</w:t>
      </w:r>
      <w:r w:rsidRPr="003E38B5">
        <w:rPr>
          <w:vertAlign w:val="superscript"/>
        </w:rPr>
        <w:t xml:space="preserve">® </w:t>
      </w:r>
      <w:r w:rsidRPr="003E38B5">
        <w:t>Микро во время или сразу после каждого приема пищи.</w:t>
      </w:r>
    </w:p>
    <w:p w14:paraId="475ED73E" w14:textId="77777777" w:rsidR="00A7424C" w:rsidRPr="003E38B5" w:rsidRDefault="00A7424C" w:rsidP="00720ECB">
      <w:pPr>
        <w:pStyle w:val="Heading2"/>
        <w:widowControl w:val="0"/>
      </w:pPr>
      <w:bookmarkStart w:id="9" w:name="_heading=h.2s8eyo1" w:colFirst="0" w:colLast="0"/>
      <w:bookmarkEnd w:id="9"/>
    </w:p>
    <w:p w14:paraId="1C74382C" w14:textId="77777777" w:rsidR="00A7424C" w:rsidRPr="003E38B5" w:rsidRDefault="000E1EB5" w:rsidP="007A5783">
      <w:pPr>
        <w:pStyle w:val="Heading2"/>
        <w:widowControl w:val="0"/>
        <w:spacing w:after="120"/>
        <w:ind w:right="102"/>
      </w:pPr>
      <w:bookmarkStart w:id="10" w:name="_heading=h.17dp8vu" w:colFirst="0" w:colLast="0"/>
      <w:bookmarkEnd w:id="10"/>
      <w:r w:rsidRPr="003E38B5">
        <w:t xml:space="preserve">Беременность, грудное вскармливание и фертильность </w:t>
      </w:r>
    </w:p>
    <w:p w14:paraId="319BB0E0" w14:textId="77777777" w:rsidR="00A7424C" w:rsidRPr="003E38B5" w:rsidRDefault="000E1EB5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  <w:r w:rsidRPr="003E38B5">
        <w:t>Если Вы беременны или кормите грудью, думаете, что забеременели, или планируете беременность, перед началом приема препарата проконсультируйтесь с лечащим врачом.</w:t>
      </w:r>
    </w:p>
    <w:p w14:paraId="3CDD4064" w14:textId="77777777" w:rsidR="00A7424C" w:rsidRPr="003E38B5" w:rsidRDefault="00A7424C" w:rsidP="00720ECB">
      <w:pPr>
        <w:pStyle w:val="Heading3"/>
        <w:jc w:val="both"/>
      </w:pPr>
      <w:bookmarkStart w:id="11" w:name="_heading=h.3rdcrjn" w:colFirst="0" w:colLast="0"/>
      <w:bookmarkEnd w:id="11"/>
    </w:p>
    <w:p w14:paraId="0EFC0CF4" w14:textId="77777777" w:rsidR="00A7424C" w:rsidRPr="003E38B5" w:rsidRDefault="000E1EB5" w:rsidP="007A5783">
      <w:pPr>
        <w:pStyle w:val="Heading3"/>
        <w:spacing w:after="120"/>
        <w:ind w:right="102"/>
        <w:jc w:val="both"/>
      </w:pPr>
      <w:bookmarkStart w:id="12" w:name="_heading=h.26in1rg" w:colFirst="0" w:colLast="0"/>
      <w:bookmarkEnd w:id="12"/>
      <w:r w:rsidRPr="003E38B5">
        <w:t xml:space="preserve">Беременность </w:t>
      </w:r>
    </w:p>
    <w:p w14:paraId="7689B132" w14:textId="26F555ED" w:rsidR="00A7424C" w:rsidRPr="003E38B5" w:rsidRDefault="000E1EB5" w:rsidP="00720ECB">
      <w:pPr>
        <w:widowControl w:val="0"/>
      </w:pPr>
      <w:r w:rsidRPr="003E38B5">
        <w:t xml:space="preserve">Если Вы беременны, Вы можете принимать препарат в том случае, если Ваш лечащий врач рекомендовал Вам принимать его, зная о Вашей беременности. Токсического воздействия препарата на репродуктивную функцию и развитие плода не </w:t>
      </w:r>
      <w:r w:rsidR="001A5E5B">
        <w:t>ожидается</w:t>
      </w:r>
      <w:r w:rsidRPr="003E38B5">
        <w:t>.</w:t>
      </w:r>
    </w:p>
    <w:p w14:paraId="1B5FD316" w14:textId="77777777" w:rsidR="00A7424C" w:rsidRPr="003E38B5" w:rsidRDefault="00A7424C" w:rsidP="00720ECB">
      <w:pPr>
        <w:pStyle w:val="Heading3"/>
        <w:jc w:val="both"/>
      </w:pPr>
      <w:bookmarkStart w:id="13" w:name="_heading=h.lnxbz9" w:colFirst="0" w:colLast="0"/>
      <w:bookmarkEnd w:id="13"/>
    </w:p>
    <w:p w14:paraId="4631B9A6" w14:textId="77777777" w:rsidR="00A7424C" w:rsidRPr="003E38B5" w:rsidRDefault="000E1EB5" w:rsidP="007A5783">
      <w:pPr>
        <w:pStyle w:val="Heading3"/>
        <w:spacing w:after="120"/>
        <w:ind w:right="102"/>
        <w:jc w:val="both"/>
      </w:pPr>
      <w:bookmarkStart w:id="14" w:name="_heading=h.35nkun2" w:colFirst="0" w:colLast="0"/>
      <w:bookmarkEnd w:id="14"/>
      <w:r w:rsidRPr="003E38B5">
        <w:t>Грудное вскармливание</w:t>
      </w:r>
    </w:p>
    <w:p w14:paraId="7CABFA28" w14:textId="77777777" w:rsidR="00A7424C" w:rsidRPr="003E38B5" w:rsidRDefault="000E1EB5" w:rsidP="00720ECB">
      <w:r w:rsidRPr="003E38B5">
        <w:t>Вы можете принимать препарат во время кормления грудью при наличии рекомендации лечащего врача. Вредного влияния препарата на грудного ребенка не ожидается.</w:t>
      </w:r>
    </w:p>
    <w:p w14:paraId="6CA8BD1A" w14:textId="77777777" w:rsidR="00A7424C" w:rsidRPr="003E38B5" w:rsidRDefault="000E1EB5" w:rsidP="00720ECB">
      <w:r w:rsidRPr="003E38B5">
        <w:t>При необходимости приема во время беременности или кормления грудью, принимайте препарат в дозах, рекомендованных лечащим врачом.</w:t>
      </w:r>
    </w:p>
    <w:p w14:paraId="206B6FEE" w14:textId="77777777" w:rsidR="00A7424C" w:rsidRPr="003E38B5" w:rsidRDefault="00A7424C" w:rsidP="00720ECB"/>
    <w:p w14:paraId="54B1BD13" w14:textId="77777777" w:rsidR="00A7424C" w:rsidRPr="003E38B5" w:rsidRDefault="000E1EB5" w:rsidP="007A5783">
      <w:pPr>
        <w:pStyle w:val="Heading2"/>
        <w:widowControl w:val="0"/>
        <w:tabs>
          <w:tab w:val="left" w:pos="567"/>
        </w:tabs>
        <w:spacing w:after="120"/>
        <w:ind w:right="102"/>
      </w:pPr>
      <w:bookmarkStart w:id="15" w:name="_heading=h.1ksv4uv" w:colFirst="0" w:colLast="0"/>
      <w:bookmarkEnd w:id="15"/>
      <w:r w:rsidRPr="003E38B5">
        <w:t>Управление транспортными средствами и работа с механизмами</w:t>
      </w:r>
    </w:p>
    <w:p w14:paraId="41AF63E9" w14:textId="446B4A30" w:rsidR="00A7424C" w:rsidRPr="003E38B5" w:rsidRDefault="000E1EB5" w:rsidP="00720ECB">
      <w:r w:rsidRPr="003E38B5">
        <w:t>Препарат Креон</w:t>
      </w:r>
      <w:r w:rsidRPr="003E38B5">
        <w:rPr>
          <w:vertAlign w:val="superscript"/>
        </w:rPr>
        <w:t xml:space="preserve">® </w:t>
      </w:r>
      <w:r w:rsidRPr="003E38B5">
        <w:t xml:space="preserve">Микро </w:t>
      </w:r>
      <w:r w:rsidR="0017106D" w:rsidRPr="0017106D">
        <w:t>не влияет или оказывает незначительное влияние на способность управлять транспортными средствами или работать с механизмами.</w:t>
      </w:r>
    </w:p>
    <w:p w14:paraId="0098AB9A" w14:textId="77777777" w:rsidR="00A7424C" w:rsidRPr="003E38B5" w:rsidRDefault="00A7424C" w:rsidP="00720ECB"/>
    <w:p w14:paraId="7BFBF122" w14:textId="77777777" w:rsidR="00A7424C" w:rsidRPr="003E38B5" w:rsidRDefault="000E1EB5" w:rsidP="00576C9C">
      <w:pPr>
        <w:pStyle w:val="Heading1"/>
        <w:widowControl w:val="0"/>
        <w:spacing w:after="120"/>
        <w:ind w:right="102" w:firstLine="0"/>
      </w:pPr>
      <w:bookmarkStart w:id="16" w:name="_heading=h.44sinio" w:colFirst="0" w:colLast="0"/>
      <w:bookmarkEnd w:id="16"/>
      <w:r w:rsidRPr="003E38B5">
        <w:t>3. Прием препарата Креон</w:t>
      </w:r>
      <w:r w:rsidRPr="003E38B5">
        <w:rPr>
          <w:vertAlign w:val="superscript"/>
        </w:rPr>
        <w:t xml:space="preserve">® </w:t>
      </w:r>
      <w:r w:rsidRPr="003E38B5">
        <w:t>Микро</w:t>
      </w:r>
    </w:p>
    <w:p w14:paraId="0B5E9C6B" w14:textId="3782B60F" w:rsidR="00A7424C" w:rsidRPr="003E38B5" w:rsidRDefault="0017106D" w:rsidP="00720ECB">
      <w:pPr>
        <w:tabs>
          <w:tab w:val="left" w:pos="567"/>
        </w:tabs>
      </w:pPr>
      <w:r w:rsidRPr="0017106D">
        <w:t>Всегда принимайте данный препарат в полном соответствии с рекомендациями лечащего врача или работника аптеки.</w:t>
      </w:r>
      <w:r w:rsidR="000E1EB5" w:rsidRPr="003E38B5">
        <w:t xml:space="preserve"> </w:t>
      </w:r>
    </w:p>
    <w:p w14:paraId="47A365A6" w14:textId="77777777" w:rsidR="00A7424C" w:rsidRPr="003E38B5" w:rsidRDefault="000E1EB5" w:rsidP="00720ECB">
      <w:pPr>
        <w:tabs>
          <w:tab w:val="left" w:pos="567"/>
        </w:tabs>
      </w:pPr>
      <w:r w:rsidRPr="003E38B5">
        <w:t>При появлении сомнений посоветуйтесь с лечащим врачом или работником аптеки.</w:t>
      </w:r>
    </w:p>
    <w:p w14:paraId="627F74A8" w14:textId="77777777" w:rsidR="00A7424C" w:rsidRPr="003E38B5" w:rsidRDefault="00A7424C" w:rsidP="00720ECB">
      <w:pPr>
        <w:pStyle w:val="Heading2"/>
        <w:widowControl w:val="0"/>
      </w:pPr>
      <w:bookmarkStart w:id="17" w:name="_heading=h.2jxsxqh" w:colFirst="0" w:colLast="0"/>
      <w:bookmarkEnd w:id="17"/>
    </w:p>
    <w:p w14:paraId="4EAB4BB0" w14:textId="77777777" w:rsidR="00A7424C" w:rsidRPr="003E38B5" w:rsidRDefault="000E1EB5" w:rsidP="007A5783">
      <w:pPr>
        <w:pStyle w:val="Heading2"/>
        <w:widowControl w:val="0"/>
        <w:spacing w:after="120"/>
        <w:ind w:right="102"/>
      </w:pPr>
      <w:bookmarkStart w:id="18" w:name="_heading=h.z337ya" w:colFirst="0" w:colLast="0"/>
      <w:bookmarkEnd w:id="18"/>
      <w:r w:rsidRPr="003E38B5">
        <w:t>Рекомендуемая доза</w:t>
      </w:r>
    </w:p>
    <w:p w14:paraId="1C83860B" w14:textId="77777777" w:rsidR="00A7424C" w:rsidRPr="003E38B5" w:rsidRDefault="000E1EB5" w:rsidP="00720ECB">
      <w:pPr>
        <w:pStyle w:val="Heading2"/>
        <w:widowControl w:val="0"/>
        <w:ind w:right="0"/>
        <w:rPr>
          <w:b w:val="0"/>
        </w:rPr>
      </w:pPr>
      <w:r w:rsidRPr="003E38B5">
        <w:rPr>
          <w:b w:val="0"/>
        </w:rPr>
        <w:t>Дозы препарата подбирают индивидуально в зависимости от тяжести заболевания и состава диеты.</w:t>
      </w:r>
    </w:p>
    <w:p w14:paraId="7CBA0512" w14:textId="77777777" w:rsidR="00A7424C" w:rsidRPr="003E38B5" w:rsidRDefault="00A7424C" w:rsidP="00720ECB"/>
    <w:p w14:paraId="076182C5" w14:textId="77777777" w:rsidR="00A7424C" w:rsidRPr="003E38B5" w:rsidRDefault="000E1EB5" w:rsidP="007A5783">
      <w:pPr>
        <w:pStyle w:val="Heading3"/>
        <w:spacing w:after="120"/>
        <w:ind w:right="102"/>
        <w:jc w:val="both"/>
      </w:pPr>
      <w:bookmarkStart w:id="19" w:name="_heading=h.3j2qqm3" w:colFirst="0" w:colLast="0"/>
      <w:bookmarkEnd w:id="19"/>
      <w:r w:rsidRPr="003E38B5">
        <w:t>Доза для взрослых и детей при муковисцидозе</w:t>
      </w:r>
    </w:p>
    <w:p w14:paraId="42E28387" w14:textId="77777777" w:rsidR="00A7424C" w:rsidRPr="003E38B5" w:rsidRDefault="000E1EB5" w:rsidP="00720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Начальная доза для грудных детей должна составлять от 2000 до 5000 липазных единиц на каждое кормление (обычно 120 мл), затем доза должна быть скорректирована, и составлять не более 2500 липазных единиц/кг на кормление при максимальной суточной дозе 10000 липазных единиц/кг.</w:t>
      </w:r>
    </w:p>
    <w:p w14:paraId="06DCA238" w14:textId="2CEE32F3" w:rsidR="00A7424C" w:rsidRPr="003E38B5" w:rsidRDefault="000E1EB5" w:rsidP="00720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Доза зависит от массы тела и должна составлять 1000 липазных единиц/кг на каждый прием пищи для детей младше четырех лет, и 500 липазных единиц/кг во время приема пищи для детей старше четырех лет и взрослых</w:t>
      </w:r>
      <w:r w:rsidR="00C83216">
        <w:rPr>
          <w:color w:val="000000"/>
        </w:rPr>
        <w:t xml:space="preserve"> </w:t>
      </w:r>
      <w:r w:rsidR="00C83216" w:rsidRPr="003E38B5">
        <w:rPr>
          <w:color w:val="000000"/>
        </w:rPr>
        <w:t>в начале лечения</w:t>
      </w:r>
      <w:r w:rsidRPr="003E38B5">
        <w:rPr>
          <w:color w:val="000000"/>
        </w:rPr>
        <w:t>.</w:t>
      </w:r>
    </w:p>
    <w:p w14:paraId="5947FF75" w14:textId="520B5326" w:rsidR="00A7424C" w:rsidRPr="003E38B5" w:rsidRDefault="000E1EB5" w:rsidP="00720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Дозу следует определять в зависимости от выраженности симптомов заболевания, результатов контроля за стеатореей и поддержания адекватного нутритивного статуса.</w:t>
      </w:r>
    </w:p>
    <w:p w14:paraId="3A1FFF6D" w14:textId="77777777" w:rsidR="00A7424C" w:rsidRPr="003E38B5" w:rsidRDefault="000E1EB5" w:rsidP="00720E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3E38B5">
        <w:rPr>
          <w:color w:val="000000"/>
        </w:rPr>
        <w:t>Суточная доза для большинства пациентов не должна превышать 10000 липазных единиц/кг массы тела или 4000 липазных единиц/г потребленного жира.</w:t>
      </w:r>
    </w:p>
    <w:p w14:paraId="7896BCDB" w14:textId="77777777" w:rsidR="00A7424C" w:rsidRPr="003E38B5" w:rsidRDefault="00A7424C" w:rsidP="00720ECB">
      <w:pPr>
        <w:rPr>
          <w:b/>
        </w:rPr>
      </w:pPr>
    </w:p>
    <w:p w14:paraId="49D8099B" w14:textId="77777777" w:rsidR="00A7424C" w:rsidRPr="003E38B5" w:rsidRDefault="000E1EB5" w:rsidP="00EA1F56">
      <w:pPr>
        <w:pStyle w:val="Heading3"/>
        <w:spacing w:after="120"/>
        <w:ind w:right="102"/>
        <w:jc w:val="both"/>
      </w:pPr>
      <w:r w:rsidRPr="003E38B5">
        <w:t>Введение через гастростомическую трубку</w:t>
      </w:r>
    </w:p>
    <w:p w14:paraId="200D7905" w14:textId="3EE56437" w:rsidR="00576C9C" w:rsidRDefault="00576C9C" w:rsidP="00720ECB">
      <w:r w:rsidRPr="00576C9C">
        <w:t>При наличии медицинских показаний препарат Креон</w:t>
      </w:r>
      <w:r w:rsidRPr="00576C9C">
        <w:rPr>
          <w:vertAlign w:val="superscript"/>
        </w:rPr>
        <w:t>®</w:t>
      </w:r>
      <w:r w:rsidRPr="00576C9C">
        <w:t xml:space="preserve"> Микро можно вводить через гастростомическую трубку. Размер гранул препарата составляет 0,7–1,0 мм. Важно убедиться в правильном выборе шприца и трубки с учетом размера гранул препарата. Препарат Креон</w:t>
      </w:r>
      <w:r w:rsidRPr="00576C9C">
        <w:rPr>
          <w:vertAlign w:val="superscript"/>
        </w:rPr>
        <w:t>®</w:t>
      </w:r>
      <w:r w:rsidRPr="00576C9C">
        <w:t xml:space="preserve"> Микро содержит гранулы размером 0,7–1,0 мм и должен проходить через трубку размером</w:t>
      </w:r>
      <w:r>
        <w:t> </w:t>
      </w:r>
      <w:r w:rsidRPr="00576C9C">
        <w:t>≥</w:t>
      </w:r>
      <w:r>
        <w:t> </w:t>
      </w:r>
      <w:r w:rsidRPr="00576C9C">
        <w:t>12 Fr.</w:t>
      </w:r>
    </w:p>
    <w:p w14:paraId="02025D23" w14:textId="21911FAA" w:rsidR="00A7424C" w:rsidRPr="003E38B5" w:rsidRDefault="000E1EB5" w:rsidP="00576C9C">
      <w:pPr>
        <w:spacing w:after="120"/>
        <w:ind w:right="102"/>
      </w:pPr>
      <w:r w:rsidRPr="003E38B5">
        <w:t>Общие рекомендации: для сохранения целостности гранул препарата Креон</w:t>
      </w:r>
      <w:r w:rsidR="00240E64" w:rsidRPr="005255F2">
        <w:rPr>
          <w:rFonts w:eastAsia="Gungsuh"/>
          <w:vertAlign w:val="superscript"/>
        </w:rPr>
        <w:t>®</w:t>
      </w:r>
      <w:r w:rsidRPr="003E38B5">
        <w:t xml:space="preserve"> Микро и предотвращения закупоривания трубки или слипания гранулы следует смешивать с небольшим количеством густой жидкости с кислым значением рН или детским питанием </w:t>
      </w:r>
      <w:r w:rsidRPr="003E38B5">
        <w:lastRenderedPageBreak/>
        <w:t>(например, с яблочным пюре, фруктовым соком, простым сиропом, жирным йогуртом) (pH</w:t>
      </w:r>
      <w:r w:rsidR="00576C9C">
        <w:t> </w:t>
      </w:r>
      <w:r w:rsidRPr="003E38B5">
        <w:t>&lt;</w:t>
      </w:r>
      <w:r w:rsidR="00576C9C">
        <w:t> </w:t>
      </w:r>
      <w:r w:rsidRPr="003E38B5">
        <w:t>4,5), а трубку следует промыть водой до и после введения смеси.</w:t>
      </w:r>
    </w:p>
    <w:p w14:paraId="2FBBB5CC" w14:textId="77777777" w:rsidR="00A7424C" w:rsidRPr="003E38B5" w:rsidRDefault="000E1EB5" w:rsidP="00720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Налейте густую жидкость («густота нектара») с кислым значением рН (яблочное пюре, детское питание, простой сироп, жирный йогурт) в небольшой чистый контейнер (15 мл густой жидкости/яблочного пюре на мерную ложечку).</w:t>
      </w:r>
    </w:p>
    <w:p w14:paraId="4F3A21C9" w14:textId="77777777" w:rsidR="00A7424C" w:rsidRPr="003E38B5" w:rsidRDefault="000E1EB5" w:rsidP="00720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Добавьте гранулы в контейнер. Аккуратно перемешайте, чтобы равномерно распределить гранулы по жидкости.</w:t>
      </w:r>
    </w:p>
    <w:p w14:paraId="042F023A" w14:textId="77777777" w:rsidR="00A7424C" w:rsidRPr="003E38B5" w:rsidRDefault="000E1EB5" w:rsidP="00720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Если возможно, приостановите введение пищи через трубку и промойте ее достаточным количеством воды (20–30 мл воды).</w:t>
      </w:r>
    </w:p>
    <w:p w14:paraId="1A751542" w14:textId="75EFE053" w:rsidR="00A7424C" w:rsidRPr="003E38B5" w:rsidRDefault="000E1EB5" w:rsidP="00720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Наберите смесь из контейнера в шприц для энтерального питания подходящего размера с учетом размера трубки и необходимого объема жидкости.</w:t>
      </w:r>
    </w:p>
    <w:p w14:paraId="18BD4292" w14:textId="77777777" w:rsidR="00A7424C" w:rsidRPr="003E38B5" w:rsidRDefault="000E1EB5" w:rsidP="00720E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3E38B5">
        <w:rPr>
          <w:color w:val="000000"/>
        </w:rPr>
        <w:t>Медленно вводите смесь через трубку, аккуратно надавливая на шприц.</w:t>
      </w:r>
    </w:p>
    <w:p w14:paraId="2FAF9A5B" w14:textId="77777777" w:rsidR="00A7424C" w:rsidRPr="003E38B5" w:rsidRDefault="000E1EB5" w:rsidP="00576C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right="102" w:hanging="357"/>
      </w:pPr>
      <w:r w:rsidRPr="003E38B5">
        <w:rPr>
          <w:color w:val="000000"/>
        </w:rPr>
        <w:t>Промойте трубку достаточным количеством воды (20–30 мл) и возобновите питание, если необходимо.</w:t>
      </w:r>
    </w:p>
    <w:p w14:paraId="7EC15B30" w14:textId="16126048" w:rsidR="00A7424C" w:rsidRPr="003E38B5" w:rsidRDefault="000E1EB5" w:rsidP="00576C9C">
      <w:pPr>
        <w:pStyle w:val="Heading2"/>
        <w:widowControl w:val="0"/>
        <w:spacing w:after="120"/>
        <w:ind w:right="0"/>
        <w:rPr>
          <w:b w:val="0"/>
        </w:rPr>
      </w:pPr>
      <w:r w:rsidRPr="003E38B5">
        <w:rPr>
          <w:b w:val="0"/>
        </w:rPr>
        <w:t>При использовании трубок меньшего размера (диаметра) &lt; 12 Fr или в случае закупоривания трубок гранулами необходимое количество целых гранул можно смешать с 8,4 % раствором натрия бикарбоната и дождаться их растворения (около 30 мин), как это указано ниже в примечании. Затем медленно ввести раствор через трубку и промыть ее водой до и после введения каждой дозы. При использовании данного метода, несмотря на буферную емкость натрия бикарбоната, существует определенный риск инактивации ферментов, но трубка при этом не закупоривается.</w:t>
      </w:r>
    </w:p>
    <w:p w14:paraId="5AD4413D" w14:textId="77777777" w:rsidR="00A7424C" w:rsidRPr="003E38B5" w:rsidRDefault="000E1EB5" w:rsidP="00720ECB">
      <w:pPr>
        <w:pStyle w:val="Heading4"/>
        <w:widowControl w:val="0"/>
        <w:spacing w:before="0" w:after="0"/>
        <w:rPr>
          <w:b w:val="0"/>
        </w:rPr>
      </w:pPr>
      <w:bookmarkStart w:id="20" w:name="_heading=h.1y810tw" w:colFirst="0" w:colLast="0"/>
      <w:bookmarkEnd w:id="20"/>
      <w:r w:rsidRPr="003E38B5">
        <w:rPr>
          <w:b w:val="0"/>
        </w:rPr>
        <w:t>Примечание:</w:t>
      </w:r>
    </w:p>
    <w:tbl>
      <w:tblPr>
        <w:tblStyle w:val="a0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555"/>
      </w:tblGrid>
      <w:tr w:rsidR="00A7424C" w:rsidRPr="003E38B5" w14:paraId="6EA78A50" w14:textId="77777777">
        <w:trPr>
          <w:trHeight w:val="859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A44B" w14:textId="27EE40D4" w:rsidR="00A7424C" w:rsidRPr="003E38B5" w:rsidRDefault="000E1EB5" w:rsidP="0065680E">
            <w:pPr>
              <w:pStyle w:val="Heading2"/>
              <w:widowControl w:val="0"/>
              <w:ind w:right="0"/>
              <w:jc w:val="center"/>
              <w:rPr>
                <w:b w:val="0"/>
              </w:rPr>
            </w:pPr>
            <w:r w:rsidRPr="003E38B5">
              <w:rPr>
                <w:b w:val="0"/>
              </w:rPr>
              <w:t>Креон</w:t>
            </w:r>
            <w:r w:rsidR="00B767CF" w:rsidRPr="00EA1F56">
              <w:rPr>
                <w:rFonts w:eastAsia="Gungsuh"/>
                <w:vertAlign w:val="superscript"/>
              </w:rPr>
              <w:t>®</w:t>
            </w:r>
            <w:r w:rsidRPr="003E38B5">
              <w:rPr>
                <w:b w:val="0"/>
              </w:rPr>
              <w:t xml:space="preserve"> Микро</w:t>
            </w:r>
          </w:p>
        </w:tc>
        <w:tc>
          <w:tcPr>
            <w:tcW w:w="6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90A3" w14:textId="77777777" w:rsidR="00A7424C" w:rsidRPr="003E38B5" w:rsidRDefault="000E1EB5" w:rsidP="0065680E">
            <w:pPr>
              <w:pStyle w:val="Heading2"/>
              <w:widowControl w:val="0"/>
              <w:ind w:right="0"/>
              <w:jc w:val="center"/>
              <w:rPr>
                <w:b w:val="0"/>
              </w:rPr>
            </w:pPr>
            <w:r w:rsidRPr="003E38B5">
              <w:rPr>
                <w:b w:val="0"/>
              </w:rPr>
              <w:t>Количество 8,4 % раствора натрия бикарбоната, необходимое для растворения препарата*</w:t>
            </w:r>
          </w:p>
        </w:tc>
      </w:tr>
      <w:tr w:rsidR="00A7424C" w:rsidRPr="003E38B5" w14:paraId="070CA6E0" w14:textId="77777777">
        <w:trPr>
          <w:trHeight w:val="131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1BBF" w14:textId="77777777" w:rsidR="00A7424C" w:rsidRPr="003E38B5" w:rsidRDefault="000E1EB5" w:rsidP="0065680E">
            <w:pPr>
              <w:pStyle w:val="Heading2"/>
              <w:widowControl w:val="0"/>
              <w:ind w:right="0"/>
              <w:jc w:val="center"/>
              <w:rPr>
                <w:b w:val="0"/>
              </w:rPr>
            </w:pPr>
            <w:r w:rsidRPr="003E38B5">
              <w:rPr>
                <w:b w:val="0"/>
              </w:rPr>
              <w:t>5000 ЕД / 1 мерная ложечка</w:t>
            </w:r>
          </w:p>
          <w:p w14:paraId="309F2B74" w14:textId="1C9D3395" w:rsidR="00A7424C" w:rsidRPr="003E38B5" w:rsidRDefault="00A7424C" w:rsidP="0065680E">
            <w:pPr>
              <w:pStyle w:val="Heading2"/>
              <w:widowControl w:val="0"/>
              <w:ind w:right="0"/>
              <w:jc w:val="center"/>
              <w:rPr>
                <w:b w:val="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DC67" w14:textId="77777777" w:rsidR="00A7424C" w:rsidRPr="003E38B5" w:rsidRDefault="000E1EB5" w:rsidP="0065680E">
            <w:pPr>
              <w:pStyle w:val="Heading2"/>
              <w:widowControl w:val="0"/>
              <w:ind w:right="0"/>
              <w:jc w:val="center"/>
              <w:rPr>
                <w:b w:val="0"/>
              </w:rPr>
            </w:pPr>
            <w:r w:rsidRPr="003E38B5">
              <w:rPr>
                <w:b w:val="0"/>
              </w:rPr>
              <w:t>5–10 мл</w:t>
            </w:r>
          </w:p>
          <w:p w14:paraId="36DE3E66" w14:textId="15AC3153" w:rsidR="00A7424C" w:rsidRPr="003E38B5" w:rsidRDefault="000E1EB5" w:rsidP="0065680E">
            <w:pPr>
              <w:pStyle w:val="Heading2"/>
              <w:widowControl w:val="0"/>
              <w:ind w:right="0"/>
              <w:jc w:val="center"/>
              <w:rPr>
                <w:b w:val="0"/>
              </w:rPr>
            </w:pPr>
            <w:r w:rsidRPr="003E38B5">
              <w:rPr>
                <w:b w:val="0"/>
              </w:rPr>
              <w:t>(5 мл 8,4 % раствора натрия бикарбоната соответствует 1</w:t>
            </w:r>
            <w:r w:rsidR="00B767CF">
              <w:rPr>
                <w:b w:val="0"/>
              </w:rPr>
              <w:t> </w:t>
            </w:r>
            <w:r w:rsidRPr="003E38B5">
              <w:rPr>
                <w:b w:val="0"/>
              </w:rPr>
              <w:t>чайной ложке)</w:t>
            </w:r>
          </w:p>
        </w:tc>
      </w:tr>
    </w:tbl>
    <w:p w14:paraId="0B6A8E5C" w14:textId="77777777" w:rsidR="00A7424C" w:rsidRPr="003E38B5" w:rsidRDefault="000E1EB5" w:rsidP="00720ECB">
      <w:r w:rsidRPr="003E38B5">
        <w:t xml:space="preserve"> *На каждые 10000 ЕД липазы следует использовать примерно 10 мл 8,4 % раствора натрия бикарбоната, что соответствует 800 мг натрия бикарбоната.</w:t>
      </w:r>
    </w:p>
    <w:p w14:paraId="11E40EA1" w14:textId="77777777" w:rsidR="00A7424C" w:rsidRPr="003E38B5" w:rsidRDefault="000E1EB5" w:rsidP="00720ECB">
      <w:bookmarkStart w:id="21" w:name="_heading=h.4i7ojhp" w:colFirst="0" w:colLast="0"/>
      <w:bookmarkEnd w:id="21"/>
      <w:r w:rsidRPr="003E38B5">
        <w:t>Необходимо убедиться, что гранулы растворены.</w:t>
      </w:r>
    </w:p>
    <w:p w14:paraId="7511FA98" w14:textId="77777777" w:rsidR="00A7424C" w:rsidRPr="003E38B5" w:rsidRDefault="00A7424C" w:rsidP="00720ECB"/>
    <w:p w14:paraId="4DC79DB1" w14:textId="77777777" w:rsidR="00A7424C" w:rsidRPr="003E38B5" w:rsidRDefault="000E1EB5" w:rsidP="00EA1F56">
      <w:pPr>
        <w:pStyle w:val="Heading3"/>
        <w:spacing w:after="120"/>
        <w:ind w:right="102"/>
        <w:jc w:val="both"/>
      </w:pPr>
      <w:bookmarkStart w:id="22" w:name="_heading=h.2xcytpi" w:colFirst="0" w:colLast="0"/>
      <w:bookmarkEnd w:id="22"/>
      <w:r w:rsidRPr="003E38B5">
        <w:t>Доза при других состояниях, сопровождающихся экзокринной недостаточностью поджелудочной железы</w:t>
      </w:r>
    </w:p>
    <w:p w14:paraId="7DF96E88" w14:textId="6351C1BF" w:rsidR="00A7424C" w:rsidRPr="003E38B5" w:rsidRDefault="000E1EB5" w:rsidP="00720ECB">
      <w:pPr>
        <w:pStyle w:val="Heading2"/>
        <w:widowControl w:val="0"/>
        <w:ind w:right="0"/>
        <w:rPr>
          <w:b w:val="0"/>
        </w:rPr>
      </w:pPr>
      <w:bookmarkStart w:id="23" w:name="_heading=h.1ci93xb" w:colFirst="0" w:colLast="0"/>
      <w:bookmarkEnd w:id="23"/>
      <w:r w:rsidRPr="003E38B5">
        <w:rPr>
          <w:b w:val="0"/>
        </w:rPr>
        <w:t>Доза подбирается индивидуально в зависимости от степени недостаточности пищеварения и содержания жира в пище. Доза, которая требуется пациенту вместе с основным приемом пищи, варьируется от 25000 до 80000 ЕД липазы</w:t>
      </w:r>
      <w:r w:rsidR="00636352">
        <w:rPr>
          <w:b w:val="0"/>
        </w:rPr>
        <w:t xml:space="preserve"> на основной прием пищи</w:t>
      </w:r>
      <w:r w:rsidRPr="003E38B5">
        <w:rPr>
          <w:b w:val="0"/>
        </w:rPr>
        <w:t xml:space="preserve">, а во время приема легкой закуски необходима половина </w:t>
      </w:r>
      <w:r w:rsidR="00636352">
        <w:rPr>
          <w:b w:val="0"/>
        </w:rPr>
        <w:t xml:space="preserve">этой </w:t>
      </w:r>
      <w:r w:rsidRPr="003E38B5">
        <w:rPr>
          <w:b w:val="0"/>
        </w:rPr>
        <w:t xml:space="preserve">индивидуальной дозы. </w:t>
      </w:r>
    </w:p>
    <w:p w14:paraId="65125270" w14:textId="77777777" w:rsidR="00A7424C" w:rsidRPr="003E38B5" w:rsidRDefault="00A7424C" w:rsidP="00720ECB"/>
    <w:p w14:paraId="0AF1766C" w14:textId="77777777" w:rsidR="00A7424C" w:rsidRPr="003E38B5" w:rsidRDefault="000E1EB5" w:rsidP="00EA1F56">
      <w:pPr>
        <w:pStyle w:val="Heading2"/>
        <w:widowControl w:val="0"/>
        <w:spacing w:after="120"/>
        <w:ind w:right="102"/>
        <w:rPr>
          <w:b w:val="0"/>
        </w:rPr>
      </w:pPr>
      <w:bookmarkStart w:id="24" w:name="_heading=h.3whwml4" w:colFirst="0" w:colLast="0"/>
      <w:bookmarkEnd w:id="24"/>
      <w:r w:rsidRPr="003E38B5">
        <w:t>Применение у детей и подростков</w:t>
      </w:r>
    </w:p>
    <w:p w14:paraId="6C58B7A4" w14:textId="77777777" w:rsidR="00A7424C" w:rsidRPr="003E38B5" w:rsidRDefault="000E1EB5" w:rsidP="00720ECB">
      <w:bookmarkStart w:id="25" w:name="_heading=h.2bn6wsx" w:colFirst="0" w:colLast="0"/>
      <w:bookmarkEnd w:id="25"/>
      <w:r w:rsidRPr="003E38B5">
        <w:t>У детей препарат должен применяться в соответствии с назначением врача.</w:t>
      </w:r>
    </w:p>
    <w:p w14:paraId="228A0771" w14:textId="77777777" w:rsidR="00A7424C" w:rsidRPr="003E38B5" w:rsidRDefault="00A7424C" w:rsidP="00720ECB"/>
    <w:p w14:paraId="244C2D14" w14:textId="77777777" w:rsidR="00A7424C" w:rsidRPr="003E38B5" w:rsidRDefault="000E1EB5" w:rsidP="00EA1F56">
      <w:pPr>
        <w:pStyle w:val="Heading2"/>
        <w:widowControl w:val="0"/>
        <w:spacing w:after="120"/>
        <w:ind w:right="102"/>
      </w:pPr>
      <w:bookmarkStart w:id="26" w:name="_heading=h.qsh70q" w:colFirst="0" w:colLast="0"/>
      <w:bookmarkEnd w:id="26"/>
      <w:r w:rsidRPr="003E38B5">
        <w:t>Путь и (или) способ введения</w:t>
      </w:r>
    </w:p>
    <w:p w14:paraId="196A267E" w14:textId="77777777" w:rsidR="00A7424C" w:rsidRPr="003E38B5" w:rsidRDefault="000E1EB5" w:rsidP="00720ECB">
      <w:pPr>
        <w:widowControl w:val="0"/>
      </w:pPr>
      <w:r w:rsidRPr="003E38B5">
        <w:t xml:space="preserve">Препарат принимают внутрь, во время или сразу после каждого приема пищи. </w:t>
      </w:r>
    </w:p>
    <w:p w14:paraId="18537B87" w14:textId="77777777" w:rsidR="00A7424C" w:rsidRPr="003E38B5" w:rsidRDefault="000E1EB5" w:rsidP="00720ECB">
      <w:pPr>
        <w:widowControl w:val="0"/>
        <w:ind w:right="0"/>
      </w:pPr>
      <w:r w:rsidRPr="003E38B5">
        <w:t>Особенная лекарственная форма препарата Креон</w:t>
      </w:r>
      <w:r w:rsidRPr="003E38B5">
        <w:rPr>
          <w:vertAlign w:val="superscript"/>
        </w:rPr>
        <w:t>®</w:t>
      </w:r>
      <w:r w:rsidRPr="003E38B5">
        <w:t xml:space="preserve"> Микро с меньшим размером гранул специально разработана для применения у детей, так как им трудно проглотить капсулу целиком. Следуйте рекомендациям лечащего врача в отношении подбора дозы – это необходимо для адекватного лечения ребенка.</w:t>
      </w:r>
    </w:p>
    <w:p w14:paraId="55B6B605" w14:textId="1781BE43" w:rsidR="00A7424C" w:rsidRPr="003E38B5" w:rsidRDefault="000E1EB5" w:rsidP="00720ECB">
      <w:pPr>
        <w:widowControl w:val="0"/>
        <w:ind w:right="0"/>
      </w:pPr>
      <w:r w:rsidRPr="003E38B5">
        <w:t>Гранулы можно добавлять к небольшому количеству мягкой пищи, не требующей пережевывания и имеющей кислый вкус (pH &lt; 5,5), или принимать с жидкостью, также имеющей кислый вкус (pH &lt; 5,5). Например, гранулы можно добавлять к яблочному пюре, йогурту или фруктовому соку (яблочному, апельсиновому или ананасовому) с pH менее 5,5. Также можно смешать гранулы в ложечке с небольшим количеством молока и давать ребенку сразу после приготовления. Гранулы не следует добавлять в бутылочку для кормления. Не рекомендуется добавлять гранулы в горячую пищу. Любая смесь гранул с пищей или жидкостью не подлежит хранению, ее следует принимать сразу же после приготовления, не разжевывая, запивая достаточным количеством жидкости (водой или соком).</w:t>
      </w:r>
    </w:p>
    <w:p w14:paraId="5D71BEB2" w14:textId="4FB5DD9C" w:rsidR="00A7424C" w:rsidRPr="003E38B5" w:rsidRDefault="000E1EB5" w:rsidP="00720ECB">
      <w:pPr>
        <w:widowControl w:val="0"/>
        <w:ind w:right="0"/>
      </w:pPr>
      <w:r w:rsidRPr="003E38B5">
        <w:t>Размельчение или разжевывание гранул, а также смешивание их с пищей или жидкостью с pH</w:t>
      </w:r>
      <w:r w:rsidR="00EF1D98">
        <w:t> </w:t>
      </w:r>
      <w:r w:rsidRPr="003E38B5">
        <w:t xml:space="preserve">более 5,5 (не обладающей кислым вкусом) может разрушить их защитную кишечнорастворимую оболочку. Это может привести к раннему высвобождению ферментов в полости рта, снижению эффективности и раздражению слизистых оболочек. </w:t>
      </w:r>
    </w:p>
    <w:p w14:paraId="6FADAD8B" w14:textId="77777777" w:rsidR="00A7424C" w:rsidRPr="003E38B5" w:rsidRDefault="000E1EB5" w:rsidP="00720ECB">
      <w:pPr>
        <w:widowControl w:val="0"/>
        <w:ind w:right="0"/>
      </w:pPr>
      <w:r w:rsidRPr="003E38B5">
        <w:t>После приема препарата убедитесь, что во рту не осталось гранул.</w:t>
      </w:r>
    </w:p>
    <w:p w14:paraId="74E7A980" w14:textId="676CC191" w:rsidR="00A7424C" w:rsidRPr="003E38B5" w:rsidRDefault="000E1EB5" w:rsidP="00720ECB">
      <w:pPr>
        <w:widowControl w:val="0"/>
        <w:ind w:right="0"/>
      </w:pPr>
      <w:r w:rsidRPr="003E38B5">
        <w:t>Принимайте достаточный объем жидкости во время лечения препаратом и давайте достаточно питья ребенку, принимающему препарат, особенно при повышенной потере жидкости. Недостаточное потребление жидкости может привести к возникновению или усилению запора.</w:t>
      </w:r>
    </w:p>
    <w:p w14:paraId="765E8503" w14:textId="77777777" w:rsidR="00A7424C" w:rsidRPr="003E38B5" w:rsidRDefault="00A7424C" w:rsidP="00720ECB">
      <w:pPr>
        <w:widowControl w:val="0"/>
        <w:ind w:right="0"/>
      </w:pPr>
    </w:p>
    <w:p w14:paraId="2321CB7D" w14:textId="77777777" w:rsidR="00A7424C" w:rsidRPr="003E38B5" w:rsidRDefault="000E1EB5" w:rsidP="00110AE7">
      <w:pPr>
        <w:pStyle w:val="Heading2"/>
        <w:widowControl w:val="0"/>
        <w:spacing w:after="120"/>
        <w:ind w:right="102"/>
      </w:pPr>
      <w:bookmarkStart w:id="27" w:name="_heading=h.3as4poj" w:colFirst="0" w:colLast="0"/>
      <w:bookmarkEnd w:id="27"/>
      <w:r w:rsidRPr="003E38B5">
        <w:t xml:space="preserve">Продолжительность терапии </w:t>
      </w:r>
    </w:p>
    <w:p w14:paraId="62883693" w14:textId="1C5A1E00" w:rsidR="00A7424C" w:rsidRDefault="00110AE7" w:rsidP="00110AE7">
      <w:pPr>
        <w:widowControl w:val="0"/>
        <w:spacing w:after="120"/>
        <w:ind w:right="102"/>
      </w:pPr>
      <w:r>
        <w:t xml:space="preserve">Продолжительность лечения может </w:t>
      </w:r>
      <w:r w:rsidR="00544EF2">
        <w:t xml:space="preserve">доходить </w:t>
      </w:r>
      <w:r>
        <w:t>до нескольких месяцев и даже лет (при необходимости постоянной заместительной терапии</w:t>
      </w:r>
      <w:r w:rsidR="00C675C6">
        <w:t>)</w:t>
      </w:r>
      <w:r w:rsidR="00092E79">
        <w:t>.</w:t>
      </w:r>
      <w:r w:rsidR="00544EF2">
        <w:t xml:space="preserve"> </w:t>
      </w:r>
      <w:r w:rsidR="00092E79">
        <w:t>П</w:t>
      </w:r>
      <w:r w:rsidR="00544EF2">
        <w:t>рименение препарата не приводит к угнетению функции поджелудочной железы</w:t>
      </w:r>
      <w:r>
        <w:t>.</w:t>
      </w:r>
    </w:p>
    <w:p w14:paraId="74BED35E" w14:textId="3E1D0343" w:rsidR="00110AE7" w:rsidRPr="003E38B5" w:rsidRDefault="00110AE7" w:rsidP="00720ECB">
      <w:pPr>
        <w:widowControl w:val="0"/>
      </w:pPr>
      <w:r>
        <w:t>При наличии вопросов по применению препарата обратитесь к лечащему врачу или работнику аптеки.</w:t>
      </w:r>
    </w:p>
    <w:p w14:paraId="1EA2A023" w14:textId="77777777" w:rsidR="00A7424C" w:rsidRPr="003E38B5" w:rsidRDefault="00A7424C" w:rsidP="00720ECB">
      <w:pPr>
        <w:widowControl w:val="0"/>
      </w:pPr>
    </w:p>
    <w:p w14:paraId="5FE6266B" w14:textId="77777777" w:rsidR="00A7424C" w:rsidRPr="003E38B5" w:rsidRDefault="000E1EB5" w:rsidP="00720ECB">
      <w:pPr>
        <w:pStyle w:val="Heading2"/>
        <w:widowControl w:val="0"/>
      </w:pPr>
      <w:bookmarkStart w:id="28" w:name="_heading=h.1pxezwc" w:colFirst="0" w:colLast="0"/>
      <w:bookmarkEnd w:id="28"/>
      <w:r w:rsidRPr="003E38B5">
        <w:t>Если Вы приняли препарата Креон</w:t>
      </w:r>
      <w:r w:rsidRPr="003E38B5">
        <w:rPr>
          <w:vertAlign w:val="superscript"/>
        </w:rPr>
        <w:t xml:space="preserve">® </w:t>
      </w:r>
      <w:r w:rsidRPr="003E38B5">
        <w:t>Микро больше, чем следовало</w:t>
      </w:r>
    </w:p>
    <w:p w14:paraId="1B5CD08F" w14:textId="038A42E7" w:rsidR="00A7424C" w:rsidRPr="003E38B5" w:rsidRDefault="000E1EB5" w:rsidP="00720ECB">
      <w:pPr>
        <w:widowControl w:val="0"/>
      </w:pPr>
      <w:r w:rsidRPr="003E38B5">
        <w:t>Если Вы приняли слишком много препарата Креон</w:t>
      </w:r>
      <w:r w:rsidRPr="003E38B5">
        <w:rPr>
          <w:vertAlign w:val="superscript"/>
        </w:rPr>
        <w:t>®</w:t>
      </w:r>
      <w:r w:rsidRPr="003E38B5">
        <w:t xml:space="preserve"> Микро, прекратите дальнейший прием препарата и обратитесь за медицинской помощью. Возьмите с собой упаковку препарата.</w:t>
      </w:r>
    </w:p>
    <w:p w14:paraId="52B9B0D3" w14:textId="77777777" w:rsidR="00A7424C" w:rsidRPr="003E38B5" w:rsidRDefault="000E1EB5" w:rsidP="00720ECB">
      <w:pPr>
        <w:widowControl w:val="0"/>
      </w:pPr>
      <w:r w:rsidRPr="003E38B5">
        <w:t>Симптомы передозировки включают высокое содержание мочевой кислоты в крови (гиперурикемия) и повышенное выделение мочевой кислоты с мочой (гиперурикозурия).</w:t>
      </w:r>
    </w:p>
    <w:p w14:paraId="38C1754E" w14:textId="77777777" w:rsidR="00A7424C" w:rsidRPr="003E38B5" w:rsidRDefault="00A7424C" w:rsidP="00720ECB">
      <w:pPr>
        <w:widowControl w:val="0"/>
      </w:pPr>
    </w:p>
    <w:p w14:paraId="70BE0554" w14:textId="77777777" w:rsidR="00A7424C" w:rsidRPr="003E38B5" w:rsidRDefault="000E1EB5" w:rsidP="00E84A0F">
      <w:pPr>
        <w:pStyle w:val="Heading2"/>
        <w:widowControl w:val="0"/>
        <w:spacing w:after="120"/>
        <w:ind w:right="102"/>
      </w:pPr>
      <w:bookmarkStart w:id="29" w:name="_heading=h.49x2ik5" w:colFirst="0" w:colLast="0"/>
      <w:bookmarkEnd w:id="29"/>
      <w:r w:rsidRPr="003E38B5">
        <w:t>Если Вы забыли принять препарат Креон</w:t>
      </w:r>
      <w:r w:rsidRPr="003E38B5">
        <w:rPr>
          <w:vertAlign w:val="superscript"/>
        </w:rPr>
        <w:t xml:space="preserve">® </w:t>
      </w:r>
      <w:r w:rsidRPr="003E38B5">
        <w:t>Микро</w:t>
      </w:r>
    </w:p>
    <w:p w14:paraId="44DF591B" w14:textId="36450CFF" w:rsidR="00A7424C" w:rsidRPr="003E38B5" w:rsidRDefault="000E1EB5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  <w:r w:rsidRPr="003E38B5">
        <w:t>В случае пропуска дозы необходимо принять следующую дозу как обычно</w:t>
      </w:r>
      <w:r w:rsidR="00E84A0F" w:rsidRPr="00E84A0F">
        <w:t xml:space="preserve"> </w:t>
      </w:r>
      <w:r w:rsidR="00E84A0F">
        <w:t>во время еды или сразу после</w:t>
      </w:r>
      <w:r w:rsidRPr="003E38B5">
        <w:t>.</w:t>
      </w:r>
      <w:r w:rsidR="0080153A">
        <w:t xml:space="preserve"> Не принимайте препарат </w:t>
      </w:r>
      <w:r w:rsidR="003461A8">
        <w:t>отдельно от приема пищи</w:t>
      </w:r>
      <w:r w:rsidR="0080153A">
        <w:t>.</w:t>
      </w:r>
      <w:r w:rsidRPr="003E38B5">
        <w:t xml:space="preserve"> Не принимайте двойную дозу, чтобы компенсировать пропущенную дозу.</w:t>
      </w:r>
    </w:p>
    <w:p w14:paraId="476A48BC" w14:textId="77777777" w:rsidR="00A7424C" w:rsidRPr="003E38B5" w:rsidRDefault="000E1EB5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  <w:r w:rsidRPr="003E38B5">
        <w:t xml:space="preserve">При наличии вопросов по применению препарата обратитесь к лечащему врачу или работнику </w:t>
      </w:r>
      <w:r w:rsidRPr="003E38B5">
        <w:lastRenderedPageBreak/>
        <w:t>аптеки.</w:t>
      </w:r>
    </w:p>
    <w:p w14:paraId="53752BAA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5118EAA7" w14:textId="77777777" w:rsidR="00A7424C" w:rsidRPr="003E38B5" w:rsidRDefault="000E1EB5" w:rsidP="00576C9C">
      <w:pPr>
        <w:pStyle w:val="Heading1"/>
        <w:widowControl w:val="0"/>
        <w:spacing w:after="120"/>
        <w:ind w:right="102" w:firstLine="0"/>
      </w:pPr>
      <w:bookmarkStart w:id="30" w:name="bookmark=id.2p2csry" w:colFirst="0" w:colLast="0"/>
      <w:bookmarkStart w:id="31" w:name="_heading=h.147n2zr" w:colFirst="0" w:colLast="0"/>
      <w:bookmarkEnd w:id="30"/>
      <w:bookmarkEnd w:id="31"/>
      <w:r w:rsidRPr="003E38B5">
        <w:t>4. Возможные нежелательные реакции</w:t>
      </w:r>
    </w:p>
    <w:p w14:paraId="43EEF6F6" w14:textId="77777777" w:rsidR="00A7424C" w:rsidRPr="003E38B5" w:rsidRDefault="000E1EB5" w:rsidP="00720ECB">
      <w:pPr>
        <w:widowControl w:val="0"/>
      </w:pPr>
      <w:r w:rsidRPr="003E38B5">
        <w:t>Подобно всем лекарственным препаратам, препарат Креон</w:t>
      </w:r>
      <w:r w:rsidRPr="003E38B5">
        <w:rPr>
          <w:vertAlign w:val="superscript"/>
        </w:rPr>
        <w:t>®</w:t>
      </w:r>
      <w:r w:rsidRPr="003E38B5">
        <w:t xml:space="preserve"> Микро может вызывать нежелательные реакции, однако они возникают не у всех.</w:t>
      </w:r>
    </w:p>
    <w:p w14:paraId="41852398" w14:textId="77777777" w:rsidR="00A7424C" w:rsidRPr="003E38B5" w:rsidRDefault="00A7424C" w:rsidP="00720ECB">
      <w:pPr>
        <w:widowControl w:val="0"/>
      </w:pPr>
    </w:p>
    <w:p w14:paraId="3DAAD8E5" w14:textId="22C7935C" w:rsidR="00E84A0F" w:rsidRDefault="000E1EB5" w:rsidP="00576C9C">
      <w:pPr>
        <w:keepNext/>
        <w:keepLines/>
        <w:widowControl w:val="0"/>
        <w:ind w:right="102"/>
      </w:pPr>
      <w:r w:rsidRPr="003E38B5">
        <w:rPr>
          <w:b/>
        </w:rPr>
        <w:t>Прекратите прием препарата Креон</w:t>
      </w:r>
      <w:r w:rsidRPr="003E38B5">
        <w:rPr>
          <w:b/>
          <w:vertAlign w:val="superscript"/>
        </w:rPr>
        <w:t xml:space="preserve">® </w:t>
      </w:r>
      <w:r w:rsidRPr="003E38B5">
        <w:rPr>
          <w:b/>
        </w:rPr>
        <w:t xml:space="preserve">Микро и немедленно обратитесь за медицинской помощью, </w:t>
      </w:r>
      <w:r w:rsidRPr="003E38B5">
        <w:t xml:space="preserve">если Вы испытываете какую-либо из </w:t>
      </w:r>
      <w:r w:rsidR="00F131AB">
        <w:t>перечисленных ниже</w:t>
      </w:r>
      <w:r w:rsidR="00F131AB" w:rsidRPr="003E38B5">
        <w:t xml:space="preserve"> </w:t>
      </w:r>
      <w:r w:rsidRPr="003E38B5">
        <w:t>нежелательных реакций</w:t>
      </w:r>
      <w:r w:rsidR="00F131AB">
        <w:t>. Они могут наблюдаться</w:t>
      </w:r>
      <w:r w:rsidRPr="003E38B5">
        <w:t xml:space="preserve"> </w:t>
      </w:r>
      <w:r w:rsidR="00867986">
        <w:t>со следующей частотой:</w:t>
      </w:r>
    </w:p>
    <w:p w14:paraId="1854BF7F" w14:textId="601FC3E4" w:rsidR="00A7424C" w:rsidRPr="003E38B5" w:rsidRDefault="000E1EB5" w:rsidP="00720ECB">
      <w:pPr>
        <w:widowControl w:val="0"/>
      </w:pPr>
      <w:r w:rsidRPr="003E38B5">
        <w:t>Неизвестно (исходя из имеющихся данных частоту возникновения определить невозможно):</w:t>
      </w:r>
    </w:p>
    <w:p w14:paraId="06433492" w14:textId="59D45469" w:rsidR="00A7424C" w:rsidRPr="003E38B5" w:rsidRDefault="000E1EB5" w:rsidP="00720ECB">
      <w:pPr>
        <w:widowControl w:val="0"/>
        <w:numPr>
          <w:ilvl w:val="0"/>
          <w:numId w:val="9"/>
        </w:numPr>
        <w:ind w:right="0"/>
      </w:pPr>
      <w:r w:rsidRPr="003E38B5">
        <w:rPr>
          <w:color w:val="00000A"/>
        </w:rPr>
        <w:t>тяжелые и быстрые аллергические реакции, которые могут повлиять на многие системы органов (гиперчувствительность (анафилактические реакции))</w:t>
      </w:r>
      <w:r w:rsidR="00576C9C">
        <w:rPr>
          <w:color w:val="00000A"/>
        </w:rPr>
        <w:t>.</w:t>
      </w:r>
    </w:p>
    <w:p w14:paraId="5B4478D0" w14:textId="77777777" w:rsidR="00A7424C" w:rsidRPr="003E38B5" w:rsidRDefault="00A7424C" w:rsidP="00720ECB">
      <w:pPr>
        <w:widowControl w:val="0"/>
        <w:ind w:left="360" w:right="0"/>
      </w:pPr>
    </w:p>
    <w:p w14:paraId="6CDBB11B" w14:textId="1DC21BA9" w:rsidR="00A7424C" w:rsidRPr="00E84A0F" w:rsidRDefault="000E1EB5" w:rsidP="00E84A0F">
      <w:pPr>
        <w:pStyle w:val="Heading2"/>
        <w:widowControl w:val="0"/>
        <w:spacing w:after="120"/>
        <w:ind w:right="102"/>
      </w:pPr>
      <w:r w:rsidRPr="003E38B5">
        <w:t xml:space="preserve">Другие </w:t>
      </w:r>
      <w:r w:rsidR="00576C9C">
        <w:t xml:space="preserve">возможные </w:t>
      </w:r>
      <w:r w:rsidRPr="003E38B5">
        <w:t xml:space="preserve">нежелательные реакции, которые могут </w:t>
      </w:r>
      <w:r w:rsidR="00576C9C">
        <w:t xml:space="preserve">наблюдаться </w:t>
      </w:r>
      <w:r w:rsidRPr="003E38B5">
        <w:t>при приеме препарата Креон</w:t>
      </w:r>
      <w:r w:rsidRPr="00E84A0F">
        <w:rPr>
          <w:vertAlign w:val="superscript"/>
        </w:rPr>
        <w:t>®</w:t>
      </w:r>
      <w:r w:rsidRPr="00E84A0F">
        <w:t xml:space="preserve"> </w:t>
      </w:r>
      <w:r w:rsidRPr="003E38B5">
        <w:t>Микро</w:t>
      </w:r>
    </w:p>
    <w:p w14:paraId="43264814" w14:textId="13528D3B" w:rsidR="00A7424C" w:rsidRPr="00576C9C" w:rsidRDefault="000E1EB5" w:rsidP="00720ECB">
      <w:pPr>
        <w:widowControl w:val="0"/>
        <w:rPr>
          <w:b/>
          <w:bCs/>
        </w:rPr>
      </w:pPr>
      <w:r w:rsidRPr="00576C9C">
        <w:rPr>
          <w:b/>
          <w:bCs/>
        </w:rPr>
        <w:t>Очень часто (могут возникать у более чем 1 человека из 10)</w:t>
      </w:r>
      <w:r w:rsidR="00844A35">
        <w:rPr>
          <w:b/>
          <w:bCs/>
        </w:rPr>
        <w:t>:</w:t>
      </w:r>
    </w:p>
    <w:p w14:paraId="2EA7F711" w14:textId="74FB583A" w:rsidR="00A7424C" w:rsidRPr="003E38B5" w:rsidRDefault="000E1EB5" w:rsidP="00720ECB">
      <w:pPr>
        <w:numPr>
          <w:ilvl w:val="0"/>
          <w:numId w:val="4"/>
        </w:numPr>
      </w:pPr>
      <w:r w:rsidRPr="003E38B5">
        <w:t>боль в области живота</w:t>
      </w:r>
      <w:r w:rsidR="00844A35">
        <w:t>.</w:t>
      </w:r>
    </w:p>
    <w:p w14:paraId="7CBE0BCF" w14:textId="77777777" w:rsidR="00A7424C" w:rsidRPr="00576C9C" w:rsidRDefault="000E1EB5" w:rsidP="00720ECB">
      <w:pPr>
        <w:widowControl w:val="0"/>
        <w:rPr>
          <w:b/>
          <w:bCs/>
        </w:rPr>
      </w:pPr>
      <w:r w:rsidRPr="00576C9C">
        <w:rPr>
          <w:b/>
          <w:bCs/>
        </w:rPr>
        <w:t xml:space="preserve">Часто (могут возникать не более чем у 1 человека из 10): </w:t>
      </w:r>
    </w:p>
    <w:p w14:paraId="21D7ECBA" w14:textId="6974ABF8" w:rsidR="00A7424C" w:rsidRPr="003E38B5" w:rsidRDefault="000E1EB5" w:rsidP="00720ECB">
      <w:pPr>
        <w:numPr>
          <w:ilvl w:val="0"/>
          <w:numId w:val="4"/>
        </w:numPr>
      </w:pPr>
      <w:r w:rsidRPr="003E38B5">
        <w:t>тошнота</w:t>
      </w:r>
      <w:r w:rsidR="00844A35">
        <w:t>;</w:t>
      </w:r>
    </w:p>
    <w:p w14:paraId="73A15E07" w14:textId="3BF62F85" w:rsidR="00A7424C" w:rsidRPr="003E38B5" w:rsidRDefault="000E1EB5" w:rsidP="00720ECB">
      <w:pPr>
        <w:numPr>
          <w:ilvl w:val="0"/>
          <w:numId w:val="4"/>
        </w:numPr>
      </w:pPr>
      <w:r w:rsidRPr="003E38B5">
        <w:t>запор</w:t>
      </w:r>
      <w:r w:rsidR="00844A35">
        <w:t>;</w:t>
      </w:r>
    </w:p>
    <w:p w14:paraId="10A1372B" w14:textId="6E89E6C4" w:rsidR="00A7424C" w:rsidRPr="003E38B5" w:rsidRDefault="000E1EB5" w:rsidP="00720ECB">
      <w:pPr>
        <w:numPr>
          <w:ilvl w:val="0"/>
          <w:numId w:val="4"/>
        </w:numPr>
      </w:pPr>
      <w:r w:rsidRPr="003E38B5">
        <w:t>вздутие живота</w:t>
      </w:r>
      <w:r w:rsidR="00844A35">
        <w:t>;</w:t>
      </w:r>
    </w:p>
    <w:p w14:paraId="13CE3395" w14:textId="76584468" w:rsidR="00A7424C" w:rsidRPr="003E38B5" w:rsidRDefault="000E1EB5" w:rsidP="00720ECB">
      <w:pPr>
        <w:numPr>
          <w:ilvl w:val="0"/>
          <w:numId w:val="4"/>
        </w:numPr>
      </w:pPr>
      <w:r w:rsidRPr="003E38B5">
        <w:t>жидкий стул (диарея)</w:t>
      </w:r>
      <w:r w:rsidR="00844A35">
        <w:t>.</w:t>
      </w:r>
    </w:p>
    <w:p w14:paraId="689D8F21" w14:textId="77777777" w:rsidR="00A7424C" w:rsidRPr="00576C9C" w:rsidRDefault="000E1EB5" w:rsidP="00720ECB">
      <w:pPr>
        <w:widowControl w:val="0"/>
        <w:rPr>
          <w:b/>
          <w:bCs/>
        </w:rPr>
      </w:pPr>
      <w:r w:rsidRPr="00576C9C">
        <w:rPr>
          <w:b/>
          <w:bCs/>
        </w:rPr>
        <w:t xml:space="preserve">Нечасто (могут возникать не более чем у 1 человека из 100): </w:t>
      </w:r>
    </w:p>
    <w:p w14:paraId="7F88C112" w14:textId="334532AF" w:rsidR="00A7424C" w:rsidRPr="003E38B5" w:rsidRDefault="000E1EB5" w:rsidP="00720ECB">
      <w:pPr>
        <w:widowControl w:val="0"/>
        <w:numPr>
          <w:ilvl w:val="0"/>
          <w:numId w:val="3"/>
        </w:numPr>
      </w:pPr>
      <w:r w:rsidRPr="003E38B5">
        <w:t>кожная сыпь</w:t>
      </w:r>
      <w:r w:rsidR="00844A35">
        <w:t>.</w:t>
      </w:r>
    </w:p>
    <w:p w14:paraId="3C63D8CF" w14:textId="77777777" w:rsidR="00A7424C" w:rsidRPr="00576C9C" w:rsidRDefault="000E1EB5" w:rsidP="00720ECB">
      <w:pPr>
        <w:widowControl w:val="0"/>
        <w:rPr>
          <w:b/>
          <w:bCs/>
        </w:rPr>
      </w:pPr>
      <w:r w:rsidRPr="00576C9C">
        <w:rPr>
          <w:b/>
          <w:bCs/>
        </w:rPr>
        <w:t>Неизвестно (исходя из имеющихся данных частоту возникновения определить невозможно):</w:t>
      </w:r>
    </w:p>
    <w:p w14:paraId="5D814E0C" w14:textId="66540BBC" w:rsidR="00A7424C" w:rsidRPr="003E38B5" w:rsidRDefault="000E1EB5" w:rsidP="00720ECB">
      <w:pPr>
        <w:widowControl w:val="0"/>
        <w:numPr>
          <w:ilvl w:val="0"/>
          <w:numId w:val="2"/>
        </w:numPr>
      </w:pPr>
      <w:r w:rsidRPr="003E38B5">
        <w:t>сужения (стриктуры) подвздошной, слепой и толстой кишки (фиброзирующая колонопатия)</w:t>
      </w:r>
      <w:r w:rsidR="00844A35">
        <w:t>;</w:t>
      </w:r>
    </w:p>
    <w:p w14:paraId="449BFBD3" w14:textId="41531E77" w:rsidR="00A7424C" w:rsidRPr="003E38B5" w:rsidRDefault="000E1EB5" w:rsidP="00720ECB">
      <w:pPr>
        <w:widowControl w:val="0"/>
        <w:numPr>
          <w:ilvl w:val="0"/>
          <w:numId w:val="2"/>
        </w:numPr>
      </w:pPr>
      <w:r w:rsidRPr="003E38B5">
        <w:t>зуд</w:t>
      </w:r>
      <w:r w:rsidR="00844A35">
        <w:t>;</w:t>
      </w:r>
    </w:p>
    <w:p w14:paraId="2F18A2D9" w14:textId="2CC48124" w:rsidR="00A7424C" w:rsidRPr="003E38B5" w:rsidRDefault="000E1EB5" w:rsidP="00720ECB">
      <w:pPr>
        <w:widowControl w:val="0"/>
        <w:numPr>
          <w:ilvl w:val="0"/>
          <w:numId w:val="2"/>
        </w:numPr>
      </w:pPr>
      <w:r w:rsidRPr="003E38B5">
        <w:t>крапивница</w:t>
      </w:r>
      <w:r w:rsidR="00844A35">
        <w:t>.</w:t>
      </w:r>
    </w:p>
    <w:p w14:paraId="5F2C2676" w14:textId="77777777" w:rsidR="00A7424C" w:rsidRPr="003E38B5" w:rsidRDefault="00A7424C" w:rsidP="00720ECB">
      <w:pPr>
        <w:widowControl w:val="0"/>
      </w:pPr>
    </w:p>
    <w:p w14:paraId="3BCC6F95" w14:textId="77777777" w:rsidR="00A7424C" w:rsidRPr="00576C9C" w:rsidRDefault="000E1EB5" w:rsidP="00576C9C">
      <w:pPr>
        <w:pStyle w:val="Subtitle"/>
        <w:widowControl w:val="0"/>
        <w:spacing w:before="0" w:after="120"/>
        <w:ind w:right="102"/>
        <w:rPr>
          <w:b/>
          <w:bCs/>
          <w:u w:val="none"/>
        </w:rPr>
      </w:pPr>
      <w:bookmarkStart w:id="32" w:name="_heading=h.3o7alnk" w:colFirst="0" w:colLast="0"/>
      <w:bookmarkEnd w:id="32"/>
      <w:r w:rsidRPr="00576C9C">
        <w:rPr>
          <w:b/>
          <w:bCs/>
          <w:u w:val="none"/>
        </w:rPr>
        <w:t>Сообщение о нежелательных реакциях</w:t>
      </w:r>
    </w:p>
    <w:p w14:paraId="62A495AF" w14:textId="5BEDB28F" w:rsidR="00A7424C" w:rsidRPr="003E38B5" w:rsidRDefault="000E1EB5" w:rsidP="00720ECB">
      <w:pPr>
        <w:tabs>
          <w:tab w:val="left" w:pos="567"/>
        </w:tabs>
      </w:pPr>
      <w:r w:rsidRPr="003E38B5">
        <w:t>Если у Вас возникают какие-либо нежелательные реакции, проконсультируйтесь с врачом. К</w:t>
      </w:r>
      <w:r w:rsidR="009B156B">
        <w:t> </w:t>
      </w:r>
      <w:r w:rsidRPr="003E38B5">
        <w:t>ним относятся любые нежелательные реакции,</w:t>
      </w:r>
      <w:r w:rsidR="0041184F">
        <w:t xml:space="preserve"> как указанные выше, так и</w:t>
      </w:r>
      <w:r w:rsidRPr="003E38B5">
        <w:t xml:space="preserve"> не указанные в листке-вкладыше. Вы также можете сообщить о нежелательных реакциях напрямую (см. ниже). Сообщая о нежелательных реакциях, Вы помогаете получить больше сведений о безопасности препарата.</w:t>
      </w:r>
    </w:p>
    <w:p w14:paraId="52A5F797" w14:textId="77777777" w:rsidR="0017106D" w:rsidRPr="00286ABE" w:rsidRDefault="0017106D" w:rsidP="0017106D">
      <w:pPr>
        <w:keepNext/>
        <w:keepLines/>
        <w:widowControl w:val="0"/>
        <w:autoSpaceDE w:val="0"/>
        <w:autoSpaceDN w:val="0"/>
        <w:spacing w:before="120" w:after="120"/>
        <w:ind w:right="0"/>
        <w:outlineLvl w:val="2"/>
        <w:rPr>
          <w:u w:val="single"/>
          <w:lang w:eastAsia="en-US"/>
        </w:rPr>
      </w:pPr>
      <w:bookmarkStart w:id="33" w:name="_Hlk103274026"/>
      <w:r w:rsidRPr="00286ABE">
        <w:rPr>
          <w:u w:val="single"/>
          <w:lang w:eastAsia="en-US"/>
        </w:rPr>
        <w:t>Российская Федерация</w:t>
      </w:r>
    </w:p>
    <w:p w14:paraId="441835EB" w14:textId="77777777" w:rsidR="0017106D" w:rsidRPr="0017106D" w:rsidRDefault="0017106D" w:rsidP="0017106D">
      <w:pPr>
        <w:widowControl w:val="0"/>
        <w:autoSpaceDE w:val="0"/>
        <w:autoSpaceDN w:val="0"/>
        <w:spacing w:after="120"/>
        <w:ind w:right="0"/>
        <w:rPr>
          <w:iCs/>
          <w:szCs w:val="22"/>
          <w:lang w:eastAsia="en-US"/>
        </w:rPr>
      </w:pPr>
      <w:r w:rsidRPr="0017106D">
        <w:rPr>
          <w:iCs/>
          <w:szCs w:val="22"/>
          <w:lang w:eastAsia="en-US"/>
        </w:rPr>
        <w:t>Федеральная служба по надзору в сфере здравоохранения (Росздравнадзор)</w:t>
      </w:r>
    </w:p>
    <w:p w14:paraId="6FD95EF2" w14:textId="77777777" w:rsidR="0017106D" w:rsidRPr="0017106D" w:rsidRDefault="0017106D" w:rsidP="0017106D">
      <w:pPr>
        <w:widowControl w:val="0"/>
        <w:autoSpaceDE w:val="0"/>
        <w:autoSpaceDN w:val="0"/>
        <w:spacing w:after="120"/>
        <w:ind w:right="0"/>
        <w:rPr>
          <w:iCs/>
          <w:szCs w:val="22"/>
          <w:lang w:eastAsia="en-US"/>
        </w:rPr>
      </w:pPr>
      <w:r w:rsidRPr="0017106D">
        <w:rPr>
          <w:iCs/>
          <w:szCs w:val="22"/>
          <w:lang w:eastAsia="en-US"/>
        </w:rPr>
        <w:t>109012, Москва, Славянская площадь, д. 4, стр. 1</w:t>
      </w:r>
    </w:p>
    <w:p w14:paraId="011C5D4F" w14:textId="77777777" w:rsidR="0017106D" w:rsidRPr="0017106D" w:rsidRDefault="0017106D" w:rsidP="0017106D">
      <w:pPr>
        <w:widowControl w:val="0"/>
        <w:autoSpaceDE w:val="0"/>
        <w:autoSpaceDN w:val="0"/>
        <w:spacing w:after="120"/>
        <w:ind w:right="0"/>
        <w:rPr>
          <w:iCs/>
          <w:szCs w:val="22"/>
          <w:lang w:eastAsia="en-US"/>
        </w:rPr>
      </w:pPr>
      <w:r w:rsidRPr="0017106D">
        <w:rPr>
          <w:iCs/>
          <w:szCs w:val="22"/>
          <w:lang w:eastAsia="en-US"/>
        </w:rPr>
        <w:t>Телефон: +7 (800) 550 99 03</w:t>
      </w:r>
    </w:p>
    <w:p w14:paraId="383448B0" w14:textId="77777777" w:rsidR="0017106D" w:rsidRPr="009F04BD" w:rsidRDefault="0017106D" w:rsidP="0017106D">
      <w:pPr>
        <w:widowControl w:val="0"/>
        <w:autoSpaceDE w:val="0"/>
        <w:autoSpaceDN w:val="0"/>
        <w:spacing w:after="120"/>
        <w:ind w:right="0"/>
        <w:rPr>
          <w:iCs/>
          <w:szCs w:val="22"/>
          <w:lang w:eastAsia="en-US"/>
        </w:rPr>
      </w:pPr>
      <w:r w:rsidRPr="0017106D">
        <w:rPr>
          <w:iCs/>
          <w:szCs w:val="22"/>
          <w:lang w:val="en-US" w:eastAsia="en-US"/>
        </w:rPr>
        <w:t>E</w:t>
      </w:r>
      <w:r w:rsidRPr="0017106D">
        <w:rPr>
          <w:iCs/>
          <w:szCs w:val="22"/>
          <w:lang w:eastAsia="en-US"/>
        </w:rPr>
        <w:t>-</w:t>
      </w:r>
      <w:r w:rsidRPr="0017106D">
        <w:rPr>
          <w:iCs/>
          <w:szCs w:val="22"/>
          <w:lang w:val="en-US" w:eastAsia="en-US"/>
        </w:rPr>
        <w:t>mail</w:t>
      </w:r>
      <w:r w:rsidRPr="0017106D">
        <w:rPr>
          <w:iCs/>
          <w:szCs w:val="22"/>
          <w:lang w:eastAsia="en-US"/>
        </w:rPr>
        <w:t xml:space="preserve">: </w:t>
      </w:r>
      <w:r w:rsidRPr="0017106D">
        <w:rPr>
          <w:iCs/>
          <w:szCs w:val="22"/>
          <w:lang w:val="en-US" w:eastAsia="en-US"/>
        </w:rPr>
        <w:t>pharm</w:t>
      </w:r>
      <w:r w:rsidRPr="0017106D">
        <w:rPr>
          <w:iCs/>
          <w:szCs w:val="22"/>
          <w:lang w:eastAsia="en-US"/>
        </w:rPr>
        <w:t>@</w:t>
      </w:r>
      <w:r w:rsidRPr="0017106D">
        <w:rPr>
          <w:iCs/>
          <w:szCs w:val="22"/>
          <w:lang w:val="en-US" w:eastAsia="en-US"/>
        </w:rPr>
        <w:t>roszdravnadzor</w:t>
      </w:r>
      <w:r w:rsidRPr="0017106D">
        <w:rPr>
          <w:iCs/>
          <w:szCs w:val="22"/>
          <w:lang w:eastAsia="en-US"/>
        </w:rPr>
        <w:t>.</w:t>
      </w:r>
      <w:r w:rsidRPr="0017106D">
        <w:rPr>
          <w:iCs/>
          <w:szCs w:val="22"/>
          <w:lang w:val="en-US" w:eastAsia="en-US"/>
        </w:rPr>
        <w:t>gov</w:t>
      </w:r>
      <w:r w:rsidRPr="0017106D">
        <w:rPr>
          <w:iCs/>
          <w:szCs w:val="22"/>
          <w:lang w:eastAsia="en-US"/>
        </w:rPr>
        <w:t>.</w:t>
      </w:r>
      <w:r w:rsidRPr="0017106D">
        <w:rPr>
          <w:iCs/>
          <w:szCs w:val="22"/>
          <w:lang w:val="en-US" w:eastAsia="en-US"/>
        </w:rPr>
        <w:t>ru</w:t>
      </w:r>
    </w:p>
    <w:p w14:paraId="48D54920" w14:textId="77777777" w:rsidR="0017106D" w:rsidRPr="0017106D" w:rsidRDefault="0017106D" w:rsidP="0017106D">
      <w:pPr>
        <w:widowControl w:val="0"/>
        <w:autoSpaceDE w:val="0"/>
        <w:autoSpaceDN w:val="0"/>
        <w:spacing w:before="120" w:after="120"/>
        <w:ind w:right="0"/>
        <w:outlineLvl w:val="2"/>
        <w:rPr>
          <w:iCs/>
          <w:szCs w:val="22"/>
          <w:lang w:eastAsia="en-US"/>
        </w:rPr>
      </w:pPr>
      <w:r w:rsidRPr="00286ABE">
        <w:rPr>
          <w:iCs/>
          <w:szCs w:val="22"/>
          <w:lang w:eastAsia="en-US"/>
        </w:rPr>
        <w:lastRenderedPageBreak/>
        <w:t xml:space="preserve">Сайт: </w:t>
      </w:r>
      <w:r w:rsidRPr="0017106D">
        <w:rPr>
          <w:iCs/>
          <w:szCs w:val="22"/>
          <w:lang w:val="en-US" w:eastAsia="en-US"/>
        </w:rPr>
        <w:t>www</w:t>
      </w:r>
      <w:r w:rsidRPr="0017106D">
        <w:rPr>
          <w:iCs/>
          <w:szCs w:val="22"/>
          <w:lang w:eastAsia="en-US"/>
        </w:rPr>
        <w:t>.</w:t>
      </w:r>
      <w:r w:rsidRPr="0017106D">
        <w:rPr>
          <w:iCs/>
          <w:szCs w:val="22"/>
          <w:lang w:val="en-US" w:eastAsia="en-US"/>
        </w:rPr>
        <w:t>roszdravnadzor</w:t>
      </w:r>
      <w:r w:rsidRPr="0017106D">
        <w:rPr>
          <w:iCs/>
          <w:szCs w:val="22"/>
          <w:lang w:eastAsia="en-US"/>
        </w:rPr>
        <w:t>.</w:t>
      </w:r>
      <w:r w:rsidRPr="0017106D">
        <w:rPr>
          <w:iCs/>
          <w:szCs w:val="22"/>
          <w:lang w:val="en-US" w:eastAsia="en-US"/>
        </w:rPr>
        <w:t>gov</w:t>
      </w:r>
      <w:r w:rsidRPr="0017106D">
        <w:rPr>
          <w:iCs/>
          <w:szCs w:val="22"/>
          <w:lang w:eastAsia="en-US"/>
        </w:rPr>
        <w:t>.</w:t>
      </w:r>
      <w:r w:rsidRPr="0017106D">
        <w:rPr>
          <w:iCs/>
          <w:szCs w:val="22"/>
          <w:lang w:val="en-US" w:eastAsia="en-US"/>
        </w:rPr>
        <w:t>ru</w:t>
      </w:r>
    </w:p>
    <w:bookmarkEnd w:id="33"/>
    <w:p w14:paraId="5E82781D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4E46CB33" w14:textId="77777777" w:rsidR="00A7424C" w:rsidRPr="003E38B5" w:rsidRDefault="000E1EB5" w:rsidP="00576C9C">
      <w:pPr>
        <w:pStyle w:val="Heading1"/>
        <w:widowControl w:val="0"/>
        <w:spacing w:after="120"/>
        <w:ind w:right="102" w:firstLine="0"/>
      </w:pPr>
      <w:bookmarkStart w:id="34" w:name="_heading=h.23ckvvd" w:colFirst="0" w:colLast="0"/>
      <w:bookmarkEnd w:id="34"/>
      <w:r w:rsidRPr="003E38B5">
        <w:t>5. Хранение препарата Креон</w:t>
      </w:r>
      <w:r w:rsidRPr="003E38B5">
        <w:rPr>
          <w:vertAlign w:val="superscript"/>
        </w:rPr>
        <w:t xml:space="preserve">® </w:t>
      </w:r>
      <w:r w:rsidRPr="003E38B5">
        <w:t>Микро</w:t>
      </w:r>
    </w:p>
    <w:p w14:paraId="0CEE3521" w14:textId="511AF81D" w:rsidR="00A7424C" w:rsidRPr="003E38B5" w:rsidRDefault="000E1EB5" w:rsidP="00720ECB">
      <w:pPr>
        <w:tabs>
          <w:tab w:val="left" w:pos="567"/>
        </w:tabs>
      </w:pPr>
      <w:r w:rsidRPr="003E38B5">
        <w:t xml:space="preserve">Храните препарат в недоступном для ребенка месте так, чтобы ребенок не мог увидеть его. </w:t>
      </w:r>
    </w:p>
    <w:p w14:paraId="2978DF0C" w14:textId="77777777" w:rsidR="00A7424C" w:rsidRPr="003E38B5" w:rsidRDefault="000E1EB5" w:rsidP="00720ECB">
      <w:pPr>
        <w:tabs>
          <w:tab w:val="left" w:pos="567"/>
        </w:tabs>
      </w:pPr>
      <w:r w:rsidRPr="003E38B5">
        <w:t xml:space="preserve">Не принимайте препарат после истечения срока годности (срока хранения), указанного на картонной пачке, флаконе после «Годен до:». Датой истечения срока годности является последний день месяца. </w:t>
      </w:r>
    </w:p>
    <w:p w14:paraId="1D11A1B5" w14:textId="4E62834F" w:rsidR="00A7424C" w:rsidRPr="003E38B5" w:rsidRDefault="000E1EB5" w:rsidP="00720ECB">
      <w:pPr>
        <w:tabs>
          <w:tab w:val="left" w:pos="567"/>
        </w:tabs>
      </w:pPr>
      <w:r w:rsidRPr="003E38B5">
        <w:t xml:space="preserve">Срок годности после первого вскрытия флакона </w:t>
      </w:r>
      <w:r w:rsidR="00FA1087">
        <w:t>–</w:t>
      </w:r>
      <w:r w:rsidRPr="003E38B5">
        <w:t xml:space="preserve"> 3 месяца.</w:t>
      </w:r>
    </w:p>
    <w:p w14:paraId="48756822" w14:textId="77777777" w:rsidR="00A7424C" w:rsidRPr="003E38B5" w:rsidRDefault="000E1EB5" w:rsidP="00720ECB">
      <w:pPr>
        <w:widowControl w:val="0"/>
      </w:pPr>
      <w:r w:rsidRPr="003E38B5">
        <w:t>Храните препарат при температуре не выше 25 °С в плотно закрытой упаковке.</w:t>
      </w:r>
    </w:p>
    <w:p w14:paraId="5B28AFD9" w14:textId="77777777" w:rsidR="00A7424C" w:rsidRPr="003E38B5" w:rsidRDefault="000E1EB5" w:rsidP="00720ECB">
      <w:pPr>
        <w:tabs>
          <w:tab w:val="left" w:pos="567"/>
        </w:tabs>
      </w:pPr>
      <w:r w:rsidRPr="003E38B5">
        <w:t>Не выбрасывайте препарат в канализацию (водопровод). Уточните у работника аптеки, как следует утилизировать (уничтожать) препарат, который больше не потребуется. Эти меры позволят защитить окружающую среду.</w:t>
      </w:r>
    </w:p>
    <w:p w14:paraId="42EF0D52" w14:textId="77777777" w:rsidR="00A7424C" w:rsidRPr="003E38B5" w:rsidRDefault="00A7424C" w:rsidP="00720ECB">
      <w:pPr>
        <w:widowControl w:val="0"/>
        <w:pBdr>
          <w:top w:val="nil"/>
          <w:left w:val="nil"/>
          <w:bottom w:val="nil"/>
          <w:right w:val="nil"/>
          <w:between w:val="nil"/>
        </w:pBdr>
        <w:ind w:right="0"/>
      </w:pPr>
    </w:p>
    <w:p w14:paraId="67DED56F" w14:textId="77777777" w:rsidR="00A7424C" w:rsidRPr="003E38B5" w:rsidRDefault="000E1EB5" w:rsidP="00576C9C">
      <w:pPr>
        <w:pStyle w:val="Heading1"/>
        <w:widowControl w:val="0"/>
        <w:spacing w:after="120"/>
        <w:ind w:right="102" w:firstLine="0"/>
      </w:pPr>
      <w:bookmarkStart w:id="35" w:name="_heading=h.ihv636" w:colFirst="0" w:colLast="0"/>
      <w:bookmarkEnd w:id="35"/>
      <w:r w:rsidRPr="003E38B5">
        <w:t>6. Содержимое упаковки и прочие сведения</w:t>
      </w:r>
    </w:p>
    <w:p w14:paraId="6AAEEA93" w14:textId="77777777" w:rsidR="00A7424C" w:rsidRPr="003E38B5" w:rsidRDefault="000E1EB5" w:rsidP="007A5783">
      <w:pPr>
        <w:pStyle w:val="Heading2"/>
        <w:widowControl w:val="0"/>
        <w:spacing w:after="120"/>
        <w:ind w:right="102"/>
      </w:pPr>
      <w:bookmarkStart w:id="36" w:name="_heading=h.32hioqz" w:colFirst="0" w:colLast="0"/>
      <w:bookmarkEnd w:id="36"/>
      <w:r w:rsidRPr="003E38B5">
        <w:t>Препарат Креон</w:t>
      </w:r>
      <w:r w:rsidRPr="003E38B5">
        <w:rPr>
          <w:vertAlign w:val="superscript"/>
        </w:rPr>
        <w:t xml:space="preserve">® </w:t>
      </w:r>
      <w:r w:rsidRPr="003E38B5">
        <w:t>Микро содержит:</w:t>
      </w:r>
    </w:p>
    <w:p w14:paraId="5369EEC8" w14:textId="77777777" w:rsidR="00A7424C" w:rsidRPr="003E38B5" w:rsidRDefault="000E1EB5" w:rsidP="00720ECB">
      <w:pPr>
        <w:widowControl w:val="0"/>
      </w:pPr>
      <w:r w:rsidRPr="003E38B5">
        <w:t>Действующим веществом является панкреатин.</w:t>
      </w:r>
    </w:p>
    <w:p w14:paraId="21FA3F48" w14:textId="77777777" w:rsidR="00A7424C" w:rsidRPr="003E38B5" w:rsidRDefault="000E1EB5" w:rsidP="001A1FC2">
      <w:pPr>
        <w:spacing w:after="120"/>
        <w:ind w:right="102"/>
      </w:pPr>
      <w:r w:rsidRPr="003E38B5">
        <w:t>Каждая мерная ложечка (соответствует 100 мг препарата) содержит 60,12 мг панкреатина, что соответствует:</w:t>
      </w:r>
    </w:p>
    <w:p w14:paraId="185A71B8" w14:textId="56E981FD" w:rsidR="00A7424C" w:rsidRPr="003E38B5" w:rsidRDefault="009D12CF" w:rsidP="009D12CF">
      <w:pPr>
        <w:pStyle w:val="ListParagraph"/>
        <w:widowControl w:val="0"/>
        <w:numPr>
          <w:ilvl w:val="0"/>
          <w:numId w:val="11"/>
        </w:numPr>
        <w:ind w:right="0"/>
      </w:pPr>
      <w:r>
        <w:t>5</w:t>
      </w:r>
      <w:r w:rsidR="000E1EB5" w:rsidRPr="003E38B5">
        <w:t>000 ЕД липазы,</w:t>
      </w:r>
    </w:p>
    <w:p w14:paraId="60C95B09" w14:textId="572CBC8C" w:rsidR="00A7424C" w:rsidRPr="003E38B5" w:rsidRDefault="000E1EB5" w:rsidP="009D12CF">
      <w:pPr>
        <w:pStyle w:val="ListParagraph"/>
        <w:widowControl w:val="0"/>
        <w:numPr>
          <w:ilvl w:val="0"/>
          <w:numId w:val="11"/>
        </w:numPr>
        <w:ind w:right="0"/>
      </w:pPr>
      <w:r w:rsidRPr="003E38B5">
        <w:t>3600 ЕД амилазы,</w:t>
      </w:r>
    </w:p>
    <w:p w14:paraId="27B65524" w14:textId="6A4A2771" w:rsidR="00A7424C" w:rsidRPr="003E38B5" w:rsidRDefault="000E1EB5" w:rsidP="001A1FC2">
      <w:pPr>
        <w:pStyle w:val="ListParagraph"/>
        <w:widowControl w:val="0"/>
        <w:numPr>
          <w:ilvl w:val="0"/>
          <w:numId w:val="11"/>
        </w:numPr>
        <w:spacing w:after="120"/>
        <w:ind w:left="1077" w:right="0" w:hanging="357"/>
      </w:pPr>
      <w:r w:rsidRPr="003E38B5">
        <w:t>200 ЕД протеазы.</w:t>
      </w:r>
    </w:p>
    <w:p w14:paraId="18ED1CFF" w14:textId="54CD84E7" w:rsidR="00A7424C" w:rsidRPr="003E38B5" w:rsidRDefault="000E1EB5" w:rsidP="00720ECB">
      <w:pPr>
        <w:widowControl w:val="0"/>
      </w:pPr>
      <w:r w:rsidRPr="003E38B5">
        <w:t>Прочими ингредиентами (вспомогательными веществами) являются: макрогол</w:t>
      </w:r>
      <w:r w:rsidR="00802FB8">
        <w:t xml:space="preserve"> 4000</w:t>
      </w:r>
      <w:r w:rsidRPr="003E38B5">
        <w:t>, гипромеллозы фталат, цетиловый спирт, триэтилцитрат, диметикон</w:t>
      </w:r>
      <w:r w:rsidR="00802FB8">
        <w:t xml:space="preserve"> 1000</w:t>
      </w:r>
      <w:r w:rsidRPr="003E38B5">
        <w:t>.</w:t>
      </w:r>
    </w:p>
    <w:p w14:paraId="5B7E3116" w14:textId="77777777" w:rsidR="00A7424C" w:rsidRPr="003E38B5" w:rsidRDefault="00A7424C" w:rsidP="00720ECB">
      <w:pPr>
        <w:widowControl w:val="0"/>
      </w:pPr>
    </w:p>
    <w:p w14:paraId="132DF9A7" w14:textId="77777777" w:rsidR="00A7424C" w:rsidRPr="003E38B5" w:rsidRDefault="000E1EB5" w:rsidP="007A5783">
      <w:pPr>
        <w:pStyle w:val="Heading2"/>
        <w:tabs>
          <w:tab w:val="left" w:pos="567"/>
        </w:tabs>
        <w:spacing w:after="120"/>
        <w:ind w:right="102"/>
      </w:pPr>
      <w:bookmarkStart w:id="37" w:name="_heading=h.1hmsyys" w:colFirst="0" w:colLast="0"/>
      <w:bookmarkEnd w:id="37"/>
      <w:r w:rsidRPr="003E38B5">
        <w:t>Внешний вид Креон</w:t>
      </w:r>
      <w:r w:rsidRPr="003E38B5">
        <w:rPr>
          <w:vertAlign w:val="superscript"/>
        </w:rPr>
        <w:t xml:space="preserve">® </w:t>
      </w:r>
      <w:r w:rsidRPr="003E38B5">
        <w:t>Микро и содержимое его упаковки</w:t>
      </w:r>
    </w:p>
    <w:p w14:paraId="65CF3B48" w14:textId="18602365" w:rsidR="00A7424C" w:rsidRPr="003E38B5" w:rsidRDefault="000E1EB5" w:rsidP="00720ECB">
      <w:pPr>
        <w:widowControl w:val="0"/>
      </w:pPr>
      <w:r w:rsidRPr="003E38B5">
        <w:t>Гранулы кишечнорастворимые</w:t>
      </w:r>
      <w:r w:rsidR="001050F0">
        <w:t>.</w:t>
      </w:r>
    </w:p>
    <w:p w14:paraId="5A221B29" w14:textId="77777777" w:rsidR="00A7424C" w:rsidRPr="003E38B5" w:rsidRDefault="000E1EB5" w:rsidP="00720ECB">
      <w:pPr>
        <w:widowControl w:val="0"/>
      </w:pPr>
      <w:r w:rsidRPr="003E38B5">
        <w:t>Гранулы светло-коричневого цвета от сферической до цилиндрической формы.</w:t>
      </w:r>
    </w:p>
    <w:p w14:paraId="6978E436" w14:textId="77777777" w:rsidR="00A7424C" w:rsidRPr="003E38B5" w:rsidRDefault="000E1EB5" w:rsidP="00720ECB">
      <w:pPr>
        <w:widowControl w:val="0"/>
      </w:pPr>
      <w:r w:rsidRPr="003E38B5">
        <w:t>По 20 г во флакон бесцветного стекла, укупоренный крышкой из полиэтилена низкой плотности с контролем первого вскрытия. На флакон наклеивают этикетку. По 1 флакону в комплекте с мерной ложечкой в пачку картонную вместе с листком-вкладышем.</w:t>
      </w:r>
    </w:p>
    <w:p w14:paraId="5DD7D02B" w14:textId="77777777" w:rsidR="00A7424C" w:rsidRPr="003E38B5" w:rsidRDefault="00A7424C" w:rsidP="00720ECB">
      <w:pPr>
        <w:widowControl w:val="0"/>
      </w:pPr>
    </w:p>
    <w:p w14:paraId="3B59F8AF" w14:textId="667FC443" w:rsidR="00A7424C" w:rsidRPr="003E38B5" w:rsidRDefault="000E1EB5" w:rsidP="007A5783">
      <w:pPr>
        <w:pStyle w:val="Heading2"/>
        <w:widowControl w:val="0"/>
        <w:tabs>
          <w:tab w:val="left" w:pos="567"/>
        </w:tabs>
        <w:spacing w:after="120"/>
        <w:ind w:right="102"/>
      </w:pPr>
      <w:bookmarkStart w:id="38" w:name="_heading=h.41mghml" w:colFirst="0" w:colLast="0"/>
      <w:bookmarkEnd w:id="38"/>
      <w:r w:rsidRPr="003E38B5">
        <w:t xml:space="preserve">Держатель регистрационного удостоверения </w:t>
      </w:r>
    </w:p>
    <w:p w14:paraId="218799C5" w14:textId="77777777" w:rsidR="00300C31" w:rsidRDefault="00300C31" w:rsidP="00300C31">
      <w:pPr>
        <w:widowControl w:val="0"/>
      </w:pPr>
      <w:r>
        <w:t>Германия</w:t>
      </w:r>
    </w:p>
    <w:p w14:paraId="6A22D562" w14:textId="77777777" w:rsidR="00300C31" w:rsidRDefault="00300C31" w:rsidP="00300C31">
      <w:pPr>
        <w:widowControl w:val="0"/>
      </w:pPr>
      <w:r>
        <w:t>Эбботт Лэбораториз ГмбХ</w:t>
      </w:r>
    </w:p>
    <w:p w14:paraId="1295DFED" w14:textId="556100FE" w:rsidR="00DE1634" w:rsidRPr="00DE1634" w:rsidRDefault="00300C31" w:rsidP="00300C31">
      <w:pPr>
        <w:widowControl w:val="0"/>
        <w:spacing w:after="120"/>
        <w:ind w:right="102"/>
      </w:pPr>
      <w:r>
        <w:t>Фройндаллее 9А, 30173 Ганновер</w:t>
      </w:r>
    </w:p>
    <w:p w14:paraId="546FC82F" w14:textId="2FD2C3E6" w:rsidR="00DE1634" w:rsidRPr="003E38B5" w:rsidRDefault="00DE1634" w:rsidP="00DE1634">
      <w:pPr>
        <w:pStyle w:val="Heading2"/>
        <w:widowControl w:val="0"/>
        <w:tabs>
          <w:tab w:val="left" w:pos="567"/>
        </w:tabs>
        <w:spacing w:after="120"/>
        <w:ind w:right="102"/>
      </w:pPr>
      <w:r>
        <w:t>Производитель</w:t>
      </w:r>
    </w:p>
    <w:p w14:paraId="6E041DD8" w14:textId="77777777" w:rsidR="00DE1634" w:rsidRDefault="00DE1634" w:rsidP="00DE1634">
      <w:pPr>
        <w:widowControl w:val="0"/>
      </w:pPr>
      <w:r>
        <w:t>Германия</w:t>
      </w:r>
    </w:p>
    <w:p w14:paraId="2EF9EBCB" w14:textId="77777777" w:rsidR="00DE1634" w:rsidRPr="003E38B5" w:rsidRDefault="00DE1634" w:rsidP="00DE1634">
      <w:pPr>
        <w:widowControl w:val="0"/>
      </w:pPr>
      <w:r w:rsidRPr="003E38B5">
        <w:t>Эбботт Лэбораториз ГмбХ</w:t>
      </w:r>
    </w:p>
    <w:p w14:paraId="44D79C31" w14:textId="77777777" w:rsidR="00DE1634" w:rsidRDefault="00DE1634" w:rsidP="00DE1634">
      <w:pPr>
        <w:widowControl w:val="0"/>
      </w:pPr>
      <w:r w:rsidRPr="003E38B5">
        <w:t>Юстус-фон-Либиг-Штрассе 33, 31535 Нойштадт</w:t>
      </w:r>
    </w:p>
    <w:p w14:paraId="22E6E3FC" w14:textId="5F5F9F32" w:rsidR="00A7424C" w:rsidRPr="003E38B5" w:rsidRDefault="00A7424C" w:rsidP="00720ECB">
      <w:pPr>
        <w:widowControl w:val="0"/>
      </w:pPr>
    </w:p>
    <w:p w14:paraId="0EC50DF2" w14:textId="3383EAA0" w:rsidR="00A7424C" w:rsidRPr="003E38B5" w:rsidRDefault="000E1EB5" w:rsidP="00FA1087">
      <w:pPr>
        <w:keepNext/>
        <w:keepLines/>
        <w:widowControl w:val="0"/>
        <w:spacing w:after="120"/>
        <w:ind w:right="102"/>
        <w:rPr>
          <w:b/>
        </w:rPr>
      </w:pPr>
      <w:r w:rsidRPr="003E38B5">
        <w:rPr>
          <w:b/>
        </w:rPr>
        <w:lastRenderedPageBreak/>
        <w:t xml:space="preserve">За любой информацией о препарате, а также в случаях возникновения претензий следует обращаться к </w:t>
      </w:r>
      <w:r w:rsidR="002F714E" w:rsidRPr="002F714E">
        <w:rPr>
          <w:b/>
        </w:rPr>
        <w:t>местному представителю держателя регистрационного удостоверения:</w:t>
      </w:r>
    </w:p>
    <w:p w14:paraId="7E96AC3D" w14:textId="77777777" w:rsidR="00992850" w:rsidRPr="00992850" w:rsidRDefault="00992850" w:rsidP="00FA1087">
      <w:pPr>
        <w:keepNext/>
        <w:keepLines/>
        <w:widowControl w:val="0"/>
        <w:autoSpaceDE w:val="0"/>
        <w:autoSpaceDN w:val="0"/>
        <w:spacing w:before="120" w:after="120"/>
        <w:ind w:right="0"/>
        <w:outlineLvl w:val="2"/>
        <w:rPr>
          <w:u w:val="single"/>
          <w:lang w:eastAsia="en-US"/>
        </w:rPr>
      </w:pPr>
      <w:r w:rsidRPr="00992850">
        <w:rPr>
          <w:u w:val="single"/>
          <w:lang w:eastAsia="en-US"/>
        </w:rPr>
        <w:t>Российская Федерация</w:t>
      </w:r>
    </w:p>
    <w:p w14:paraId="755AAE12" w14:textId="77777777" w:rsidR="00992850" w:rsidRPr="00992850" w:rsidRDefault="00992850" w:rsidP="00FA1087">
      <w:pPr>
        <w:keepNext/>
        <w:keepLines/>
        <w:widowControl w:val="0"/>
        <w:autoSpaceDE w:val="0"/>
        <w:autoSpaceDN w:val="0"/>
        <w:spacing w:after="120"/>
        <w:ind w:right="0"/>
        <w:rPr>
          <w:szCs w:val="22"/>
          <w:lang w:eastAsia="en-US"/>
        </w:rPr>
      </w:pPr>
      <w:r w:rsidRPr="00992850">
        <w:rPr>
          <w:szCs w:val="22"/>
          <w:lang w:eastAsia="en-US"/>
        </w:rPr>
        <w:t>ООО «Эбботт Лэбораториз»</w:t>
      </w:r>
    </w:p>
    <w:p w14:paraId="32D4E9F1" w14:textId="77777777" w:rsidR="00992850" w:rsidRPr="00992850" w:rsidRDefault="00992850" w:rsidP="00992850">
      <w:pPr>
        <w:widowControl w:val="0"/>
        <w:autoSpaceDE w:val="0"/>
        <w:autoSpaceDN w:val="0"/>
        <w:spacing w:after="120"/>
        <w:ind w:right="0"/>
        <w:rPr>
          <w:szCs w:val="22"/>
          <w:lang w:eastAsia="en-US"/>
        </w:rPr>
      </w:pPr>
      <w:r w:rsidRPr="00992850">
        <w:rPr>
          <w:szCs w:val="22"/>
          <w:lang w:eastAsia="en-US"/>
        </w:rPr>
        <w:t>125171, г. Москва, Ленинградское шоссе, д. 16А, стр. 1</w:t>
      </w:r>
    </w:p>
    <w:p w14:paraId="2D1F90B4" w14:textId="77777777" w:rsidR="00992850" w:rsidRPr="00992850" w:rsidRDefault="00992850" w:rsidP="00992850">
      <w:pPr>
        <w:widowControl w:val="0"/>
        <w:autoSpaceDE w:val="0"/>
        <w:autoSpaceDN w:val="0"/>
        <w:spacing w:after="120"/>
        <w:ind w:right="0"/>
        <w:rPr>
          <w:szCs w:val="22"/>
          <w:lang w:eastAsia="en-US"/>
        </w:rPr>
      </w:pPr>
      <w:r w:rsidRPr="00992850">
        <w:rPr>
          <w:szCs w:val="22"/>
          <w:lang w:eastAsia="en-US"/>
        </w:rPr>
        <w:t>Тел.: + 7 (495) 258-42-80</w:t>
      </w:r>
    </w:p>
    <w:p w14:paraId="2EFF0E2D" w14:textId="77777777" w:rsidR="00992850" w:rsidRPr="00992850" w:rsidRDefault="00992850" w:rsidP="00992850">
      <w:pPr>
        <w:widowControl w:val="0"/>
        <w:autoSpaceDE w:val="0"/>
        <w:autoSpaceDN w:val="0"/>
        <w:spacing w:after="120"/>
        <w:ind w:right="0"/>
        <w:rPr>
          <w:szCs w:val="22"/>
          <w:lang w:eastAsia="en-US"/>
        </w:rPr>
      </w:pPr>
      <w:r w:rsidRPr="00992850">
        <w:rPr>
          <w:szCs w:val="22"/>
          <w:lang w:eastAsia="en-US"/>
        </w:rPr>
        <w:t>Факс: + 7 (495) 258-42-81</w:t>
      </w:r>
    </w:p>
    <w:p w14:paraId="09CFA473" w14:textId="77777777" w:rsidR="00992850" w:rsidRPr="00992850" w:rsidRDefault="00992850" w:rsidP="00992850">
      <w:pPr>
        <w:widowControl w:val="0"/>
        <w:autoSpaceDE w:val="0"/>
        <w:autoSpaceDN w:val="0"/>
        <w:spacing w:after="120"/>
        <w:ind w:right="0"/>
        <w:rPr>
          <w:szCs w:val="22"/>
          <w:lang w:eastAsia="en-US"/>
        </w:rPr>
      </w:pPr>
      <w:r w:rsidRPr="00992850">
        <w:rPr>
          <w:szCs w:val="22"/>
          <w:lang w:val="en-US" w:eastAsia="en-US"/>
        </w:rPr>
        <w:t>e</w:t>
      </w:r>
      <w:r w:rsidRPr="00992850">
        <w:rPr>
          <w:szCs w:val="22"/>
          <w:lang w:eastAsia="en-US"/>
        </w:rPr>
        <w:t>-</w:t>
      </w:r>
      <w:r w:rsidRPr="00992850">
        <w:rPr>
          <w:szCs w:val="22"/>
          <w:lang w:val="en-US" w:eastAsia="en-US"/>
        </w:rPr>
        <w:t>mail</w:t>
      </w:r>
      <w:r w:rsidRPr="00992850">
        <w:rPr>
          <w:szCs w:val="22"/>
          <w:lang w:eastAsia="en-US"/>
        </w:rPr>
        <w:t xml:space="preserve">: </w:t>
      </w:r>
      <w:r w:rsidRPr="00992850">
        <w:rPr>
          <w:szCs w:val="22"/>
          <w:lang w:val="en-US" w:eastAsia="en-US"/>
        </w:rPr>
        <w:t>abbott</w:t>
      </w:r>
      <w:r w:rsidRPr="00992850">
        <w:rPr>
          <w:szCs w:val="22"/>
          <w:lang w:eastAsia="en-US"/>
        </w:rPr>
        <w:t>-</w:t>
      </w:r>
      <w:r w:rsidRPr="00992850">
        <w:rPr>
          <w:szCs w:val="22"/>
          <w:lang w:val="en-US" w:eastAsia="en-US"/>
        </w:rPr>
        <w:t>russia</w:t>
      </w:r>
      <w:r w:rsidRPr="00992850">
        <w:rPr>
          <w:szCs w:val="22"/>
          <w:lang w:eastAsia="en-US"/>
        </w:rPr>
        <w:t>@</w:t>
      </w:r>
      <w:r w:rsidRPr="00992850">
        <w:rPr>
          <w:szCs w:val="22"/>
          <w:lang w:val="en-US" w:eastAsia="en-US"/>
        </w:rPr>
        <w:t>abbott</w:t>
      </w:r>
      <w:r w:rsidRPr="00992850">
        <w:rPr>
          <w:szCs w:val="22"/>
          <w:lang w:eastAsia="en-US"/>
        </w:rPr>
        <w:t>.</w:t>
      </w:r>
      <w:r w:rsidRPr="00992850">
        <w:rPr>
          <w:szCs w:val="22"/>
          <w:lang w:val="en-US" w:eastAsia="en-US"/>
        </w:rPr>
        <w:t>com</w:t>
      </w:r>
    </w:p>
    <w:p w14:paraId="62FE2B49" w14:textId="77777777" w:rsidR="00A7424C" w:rsidRPr="004A1C69" w:rsidRDefault="00A7424C" w:rsidP="00720ECB">
      <w:pPr>
        <w:tabs>
          <w:tab w:val="left" w:pos="567"/>
        </w:tabs>
        <w:rPr>
          <w:b/>
        </w:rPr>
      </w:pPr>
    </w:p>
    <w:p w14:paraId="4BCF7067" w14:textId="77777777" w:rsidR="00A7424C" w:rsidRPr="003E38B5" w:rsidRDefault="000E1EB5" w:rsidP="00720ECB">
      <w:pPr>
        <w:tabs>
          <w:tab w:val="left" w:pos="567"/>
        </w:tabs>
        <w:rPr>
          <w:b/>
        </w:rPr>
      </w:pPr>
      <w:r w:rsidRPr="003E38B5">
        <w:rPr>
          <w:b/>
        </w:rPr>
        <w:t>Листок-вкладыш пересмотрен</w:t>
      </w:r>
    </w:p>
    <w:p w14:paraId="7017F3EF" w14:textId="77777777" w:rsidR="00A7424C" w:rsidRPr="003E38B5" w:rsidRDefault="00A7424C" w:rsidP="00720ECB">
      <w:pPr>
        <w:tabs>
          <w:tab w:val="left" w:pos="567"/>
        </w:tabs>
        <w:rPr>
          <w:b/>
        </w:rPr>
      </w:pPr>
    </w:p>
    <w:p w14:paraId="61F613D4" w14:textId="77777777" w:rsidR="00A7424C" w:rsidRPr="003E38B5" w:rsidRDefault="000E1EB5" w:rsidP="007A5783">
      <w:pPr>
        <w:tabs>
          <w:tab w:val="left" w:pos="567"/>
        </w:tabs>
        <w:spacing w:after="120"/>
        <w:ind w:right="102"/>
        <w:rPr>
          <w:b/>
        </w:rPr>
      </w:pPr>
      <w:r w:rsidRPr="003E38B5">
        <w:rPr>
          <w:b/>
        </w:rPr>
        <w:t>Прочие источники информации</w:t>
      </w:r>
    </w:p>
    <w:p w14:paraId="38639D88" w14:textId="017C31E4" w:rsidR="00A7424C" w:rsidRPr="003E38B5" w:rsidRDefault="00293B50" w:rsidP="00293B50">
      <w:pPr>
        <w:tabs>
          <w:tab w:val="left" w:pos="567"/>
        </w:tabs>
      </w:pPr>
      <w:r>
        <w:t xml:space="preserve">Подробные сведения о данном препарате содержатся на веб-сайте Союза (http://eec.eaeunion.org). </w:t>
      </w:r>
    </w:p>
    <w:sectPr w:rsidR="00A7424C" w:rsidRPr="003E38B5" w:rsidSect="00D20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56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781C" w14:textId="77777777" w:rsidR="004D5873" w:rsidRDefault="004D5873">
      <w:pPr>
        <w:spacing w:line="240" w:lineRule="auto"/>
      </w:pPr>
      <w:r>
        <w:separator/>
      </w:r>
    </w:p>
  </w:endnote>
  <w:endnote w:type="continuationSeparator" w:id="0">
    <w:p w14:paraId="61CB0B75" w14:textId="77777777" w:rsidR="004D5873" w:rsidRDefault="004D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2D0B" w14:textId="77777777" w:rsidR="00280C07" w:rsidRDefault="00280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ED6" w14:textId="77777777" w:rsidR="00A7424C" w:rsidRDefault="00A742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0"/>
      <w:jc w:val="right"/>
      <w:rPr>
        <w:color w:val="000000"/>
      </w:rPr>
    </w:pPr>
  </w:p>
  <w:p w14:paraId="5FEDF0C0" w14:textId="77777777" w:rsidR="00A7424C" w:rsidRDefault="000E1E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0"/>
      <w:jc w:val="right"/>
      <w:rPr>
        <w:color w:val="000000"/>
      </w:rPr>
    </w:pPr>
    <w:r>
      <w:rPr>
        <w:color w:val="000000"/>
      </w:rPr>
      <w:t xml:space="preserve">Страница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38B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из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E38B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EFEA" w14:textId="77777777" w:rsidR="00280C07" w:rsidRDefault="00280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4EC6" w14:textId="77777777" w:rsidR="004D5873" w:rsidRDefault="004D5873">
      <w:pPr>
        <w:spacing w:line="240" w:lineRule="auto"/>
      </w:pPr>
      <w:r>
        <w:separator/>
      </w:r>
    </w:p>
  </w:footnote>
  <w:footnote w:type="continuationSeparator" w:id="0">
    <w:p w14:paraId="2BB088E6" w14:textId="77777777" w:rsidR="004D5873" w:rsidRDefault="004D5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5F0D" w14:textId="77777777" w:rsidR="00280C07" w:rsidRDefault="00280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2B9E" w14:textId="77777777" w:rsidR="00280C07" w:rsidRDefault="00280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D3E7" w14:textId="7CDAE1D4" w:rsidR="00D205AB" w:rsidRPr="00280C07" w:rsidRDefault="001E2467" w:rsidP="00D205AB">
    <w:pPr>
      <w:pStyle w:val="Header"/>
      <w:rPr>
        <w:color w:val="FF5050"/>
      </w:rPr>
    </w:pPr>
    <w:r w:rsidRPr="001E2467">
      <w:rPr>
        <w:color w:val="FF5050"/>
      </w:rPr>
      <w:t>ЛП-№(003757)-(РГ-RU)</w:t>
    </w:r>
    <w:r>
      <w:rPr>
        <w:color w:val="FF5050"/>
      </w:rPr>
      <w:t xml:space="preserve"> </w:t>
    </w:r>
    <w:r w:rsidR="00D205AB" w:rsidRPr="00280C07">
      <w:rPr>
        <w:color w:val="FF5050"/>
      </w:rPr>
      <w:t xml:space="preserve">от </w:t>
    </w:r>
    <w:r>
      <w:rPr>
        <w:color w:val="FF5050"/>
      </w:rPr>
      <w:t>21</w:t>
    </w:r>
    <w:r w:rsidR="00D205AB" w:rsidRPr="00280C07">
      <w:rPr>
        <w:color w:val="FF5050"/>
      </w:rPr>
      <w:t>.</w:t>
    </w:r>
    <w:r>
      <w:rPr>
        <w:color w:val="FF5050"/>
      </w:rPr>
      <w:t>11</w:t>
    </w:r>
    <w:r w:rsidR="00D205AB" w:rsidRPr="00280C07">
      <w:rPr>
        <w:color w:val="FF5050"/>
      </w:rPr>
      <w:t>.2023</w:t>
    </w:r>
  </w:p>
  <w:p w14:paraId="07816C07" w14:textId="77777777" w:rsidR="00280C07" w:rsidRDefault="00280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154"/>
    <w:multiLevelType w:val="multilevel"/>
    <w:tmpl w:val="5D5CF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5D49F1"/>
    <w:multiLevelType w:val="multilevel"/>
    <w:tmpl w:val="CA722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2C5024"/>
    <w:multiLevelType w:val="multilevel"/>
    <w:tmpl w:val="A3903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4E18DF"/>
    <w:multiLevelType w:val="multilevel"/>
    <w:tmpl w:val="01AA3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167F12"/>
    <w:multiLevelType w:val="multilevel"/>
    <w:tmpl w:val="D310C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7D122E"/>
    <w:multiLevelType w:val="multilevel"/>
    <w:tmpl w:val="591C1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D213FF"/>
    <w:multiLevelType w:val="hybridMultilevel"/>
    <w:tmpl w:val="91B8A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0298C"/>
    <w:multiLevelType w:val="multilevel"/>
    <w:tmpl w:val="BCBC1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23289A"/>
    <w:multiLevelType w:val="multilevel"/>
    <w:tmpl w:val="631CA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C31CF0"/>
    <w:multiLevelType w:val="multilevel"/>
    <w:tmpl w:val="2C7AB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762D7861"/>
    <w:multiLevelType w:val="multilevel"/>
    <w:tmpl w:val="A3C89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6727058">
    <w:abstractNumId w:val="9"/>
  </w:num>
  <w:num w:numId="2" w16cid:durableId="1909146222">
    <w:abstractNumId w:val="4"/>
  </w:num>
  <w:num w:numId="3" w16cid:durableId="1263100510">
    <w:abstractNumId w:val="8"/>
  </w:num>
  <w:num w:numId="4" w16cid:durableId="410002576">
    <w:abstractNumId w:val="3"/>
  </w:num>
  <w:num w:numId="5" w16cid:durableId="493187715">
    <w:abstractNumId w:val="5"/>
  </w:num>
  <w:num w:numId="6" w16cid:durableId="897209433">
    <w:abstractNumId w:val="1"/>
  </w:num>
  <w:num w:numId="7" w16cid:durableId="1216963866">
    <w:abstractNumId w:val="10"/>
  </w:num>
  <w:num w:numId="8" w16cid:durableId="2131046595">
    <w:abstractNumId w:val="0"/>
  </w:num>
  <w:num w:numId="9" w16cid:durableId="1187252199">
    <w:abstractNumId w:val="7"/>
  </w:num>
  <w:num w:numId="10" w16cid:durableId="1018889670">
    <w:abstractNumId w:val="2"/>
  </w:num>
  <w:num w:numId="11" w16cid:durableId="1143423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ZRc1UfKt73Bs8KS0CxlgImgoxx8NJIWFnVMsXlz73MovG5PMOg5Jb0qCBJelwJDHMG673z9E2eYN1x2Eg+2cw==" w:salt="bnxQFGydpW/mj+JDRO8D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4C"/>
    <w:rsid w:val="00024AC9"/>
    <w:rsid w:val="00050B2D"/>
    <w:rsid w:val="00092E79"/>
    <w:rsid w:val="000959DF"/>
    <w:rsid w:val="000A5CF7"/>
    <w:rsid w:val="000D2852"/>
    <w:rsid w:val="000E1EB5"/>
    <w:rsid w:val="001050F0"/>
    <w:rsid w:val="00110AE7"/>
    <w:rsid w:val="001507C7"/>
    <w:rsid w:val="0017106D"/>
    <w:rsid w:val="00171D45"/>
    <w:rsid w:val="00173631"/>
    <w:rsid w:val="001902B9"/>
    <w:rsid w:val="001A1FC2"/>
    <w:rsid w:val="001A5E5B"/>
    <w:rsid w:val="001E1052"/>
    <w:rsid w:val="001E2467"/>
    <w:rsid w:val="00240E64"/>
    <w:rsid w:val="00280C07"/>
    <w:rsid w:val="00290A69"/>
    <w:rsid w:val="002915BA"/>
    <w:rsid w:val="00293B50"/>
    <w:rsid w:val="0029531F"/>
    <w:rsid w:val="002F714E"/>
    <w:rsid w:val="00300C31"/>
    <w:rsid w:val="003461A8"/>
    <w:rsid w:val="00350168"/>
    <w:rsid w:val="0035785A"/>
    <w:rsid w:val="003823A2"/>
    <w:rsid w:val="003A50C8"/>
    <w:rsid w:val="003E38B5"/>
    <w:rsid w:val="0041184F"/>
    <w:rsid w:val="00416B93"/>
    <w:rsid w:val="00463A2D"/>
    <w:rsid w:val="00480388"/>
    <w:rsid w:val="00492147"/>
    <w:rsid w:val="004A1C65"/>
    <w:rsid w:val="004A1C69"/>
    <w:rsid w:val="004A51C4"/>
    <w:rsid w:val="004D5873"/>
    <w:rsid w:val="004F63B6"/>
    <w:rsid w:val="00544EF2"/>
    <w:rsid w:val="00571419"/>
    <w:rsid w:val="00576C9C"/>
    <w:rsid w:val="005E57AB"/>
    <w:rsid w:val="005F6E75"/>
    <w:rsid w:val="00636352"/>
    <w:rsid w:val="0065680E"/>
    <w:rsid w:val="00684A78"/>
    <w:rsid w:val="00693A7F"/>
    <w:rsid w:val="006A52F4"/>
    <w:rsid w:val="00720ECB"/>
    <w:rsid w:val="00727044"/>
    <w:rsid w:val="00784A26"/>
    <w:rsid w:val="00784A43"/>
    <w:rsid w:val="00793C6C"/>
    <w:rsid w:val="007A5783"/>
    <w:rsid w:val="007D2EF3"/>
    <w:rsid w:val="0080098F"/>
    <w:rsid w:val="0080153A"/>
    <w:rsid w:val="00802FB8"/>
    <w:rsid w:val="00827220"/>
    <w:rsid w:val="00832C54"/>
    <w:rsid w:val="00844A35"/>
    <w:rsid w:val="00867986"/>
    <w:rsid w:val="009737BF"/>
    <w:rsid w:val="00986DDD"/>
    <w:rsid w:val="00992850"/>
    <w:rsid w:val="009B156B"/>
    <w:rsid w:val="009D12CF"/>
    <w:rsid w:val="009F7AFC"/>
    <w:rsid w:val="00A35FDE"/>
    <w:rsid w:val="00A46F81"/>
    <w:rsid w:val="00A7424C"/>
    <w:rsid w:val="00A75A2C"/>
    <w:rsid w:val="00AA70A9"/>
    <w:rsid w:val="00B11735"/>
    <w:rsid w:val="00B767CF"/>
    <w:rsid w:val="00B857CE"/>
    <w:rsid w:val="00BB23D4"/>
    <w:rsid w:val="00BC0294"/>
    <w:rsid w:val="00BE4F6A"/>
    <w:rsid w:val="00BE5DCF"/>
    <w:rsid w:val="00C675C6"/>
    <w:rsid w:val="00C83216"/>
    <w:rsid w:val="00C91EE7"/>
    <w:rsid w:val="00C969C0"/>
    <w:rsid w:val="00CE5F18"/>
    <w:rsid w:val="00D205AB"/>
    <w:rsid w:val="00D20C88"/>
    <w:rsid w:val="00D33887"/>
    <w:rsid w:val="00D65B4C"/>
    <w:rsid w:val="00DE1634"/>
    <w:rsid w:val="00DE352B"/>
    <w:rsid w:val="00E84A0F"/>
    <w:rsid w:val="00EA1F56"/>
    <w:rsid w:val="00EB5B79"/>
    <w:rsid w:val="00EF1D98"/>
    <w:rsid w:val="00F131AB"/>
    <w:rsid w:val="00F22943"/>
    <w:rsid w:val="00F938E8"/>
    <w:rsid w:val="00FA1087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9A60C"/>
  <w15:docId w15:val="{9F271A0E-B4DB-4641-89E1-C9987C4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right="10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566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left" w:pos="0"/>
      </w:tabs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rsid w:val="004F1AFC"/>
    <w:pPr>
      <w:keepNext/>
      <w:keepLines/>
      <w:widowControl w:val="0"/>
      <w:jc w:val="left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u w:val="single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F1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A8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943"/>
    <w:pPr>
      <w:spacing w:line="240" w:lineRule="auto"/>
      <w:ind w:right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280C07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07"/>
  </w:style>
  <w:style w:type="paragraph" w:styleId="Footer">
    <w:name w:val="footer"/>
    <w:basedOn w:val="Normal"/>
    <w:link w:val="FooterChar"/>
    <w:uiPriority w:val="99"/>
    <w:unhideWhenUsed/>
    <w:rsid w:val="00280C07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GBeADMxfEI+TScTPftp3ID28w==">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0B06E8-AE0F-4867-8A93-0E5FEEF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13231</Characters>
  <Application>Microsoft Office Word</Application>
  <DocSecurity>12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Strzhalkovskaya, Ekaterina</dc:creator>
  <cp:lastModifiedBy>Voronina, Irina</cp:lastModifiedBy>
  <cp:revision>2</cp:revision>
  <dcterms:created xsi:type="dcterms:W3CDTF">2024-01-16T15:05:00Z</dcterms:created>
  <dcterms:modified xsi:type="dcterms:W3CDTF">2024-01-16T15:05:00Z</dcterms:modified>
</cp:coreProperties>
</file>